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57DCB" w14:paraId="0CFFEBB9" w14:textId="77777777" w:rsidTr="00357DCB">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357DCB" w14:paraId="0EEC55CE" w14:textId="77777777">
              <w:tc>
                <w:tcPr>
                  <w:tcW w:w="0" w:type="auto"/>
                  <w:vAlign w:val="center"/>
                </w:tcPr>
                <w:tbl>
                  <w:tblPr>
                    <w:tblW w:w="5000" w:type="pct"/>
                    <w:tblCellMar>
                      <w:left w:w="0" w:type="dxa"/>
                      <w:right w:w="0" w:type="dxa"/>
                    </w:tblCellMar>
                    <w:tblLook w:val="04A0" w:firstRow="1" w:lastRow="0" w:firstColumn="1" w:lastColumn="0" w:noHBand="0" w:noVBand="1"/>
                  </w:tblPr>
                  <w:tblGrid>
                    <w:gridCol w:w="9000"/>
                  </w:tblGrid>
                  <w:tr w:rsidR="00357DCB" w14:paraId="1AA5F995" w14:textId="77777777">
                    <w:tc>
                      <w:tcPr>
                        <w:tcW w:w="0" w:type="auto"/>
                        <w:tcMar>
                          <w:top w:w="150" w:type="dxa"/>
                          <w:left w:w="300" w:type="dxa"/>
                          <w:bottom w:w="150" w:type="dxa"/>
                          <w:right w:w="300" w:type="dxa"/>
                        </w:tcMar>
                        <w:vAlign w:val="center"/>
                        <w:hideMark/>
                      </w:tcPr>
                      <w:p w14:paraId="6A5359B9" w14:textId="0DB5C983" w:rsidR="00357DCB" w:rsidRDefault="00357DCB">
                        <w:pPr>
                          <w:spacing w:line="0" w:lineRule="auto"/>
                          <w:rPr>
                            <w:rFonts w:ascii="Helvetica" w:eastAsia="Times New Roman" w:hAnsi="Helvetica" w:cs="Helvetica"/>
                            <w:color w:val="1E1E1E"/>
                            <w:sz w:val="2"/>
                            <w:szCs w:val="2"/>
                          </w:rPr>
                        </w:pPr>
                        <w:r>
                          <w:rPr>
                            <w:rFonts w:ascii="Helvetica" w:eastAsia="Times New Roman" w:hAnsi="Helvetica" w:cs="Helvetica"/>
                            <w:noProof/>
                            <w:color w:val="1E1E1E"/>
                            <w:sz w:val="2"/>
                            <w:szCs w:val="2"/>
                          </w:rPr>
                          <mc:AlternateContent>
                            <mc:Choice Requires="wps">
                              <w:drawing>
                                <wp:inline distT="0" distB="0" distL="0" distR="0" wp14:anchorId="08792363" wp14:editId="3E062B3E">
                                  <wp:extent cx="5334000" cy="25400"/>
                                  <wp:effectExtent l="0" t="0" r="0" b="3175"/>
                                  <wp:docPr id="3807063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5400"/>
                                          </a:xfrm>
                                          <a:prstGeom prst="rect">
                                            <a:avLst/>
                                          </a:prstGeom>
                                          <a:blipFill dpi="0" rotWithShape="0">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Look w:val="04A0" w:firstRow="1" w:lastRow="0" w:firstColumn="1" w:lastColumn="0" w:noHBand="0" w:noVBand="1"/>
                                              </w:tblPr>
                                              <w:tblGrid>
                                                <w:gridCol w:w="2103"/>
                                                <w:gridCol w:w="4208"/>
                                                <w:gridCol w:w="2104"/>
                                              </w:tblGrid>
                                              <w:tr w:rsidR="00357DCB" w14:paraId="48760AFA" w14:textId="77777777">
                                                <w:trPr>
                                                  <w:jc w:val="center"/>
                                                </w:trPr>
                                                <w:tc>
                                                  <w:tcPr>
                                                    <w:tcW w:w="0" w:type="auto"/>
                                                    <w:tcMar>
                                                      <w:top w:w="15" w:type="dxa"/>
                                                      <w:left w:w="15" w:type="dxa"/>
                                                      <w:bottom w:w="15" w:type="dxa"/>
                                                      <w:right w:w="15" w:type="dxa"/>
                                                    </w:tcMar>
                                                    <w:vAlign w:val="center"/>
                                                    <w:hideMark/>
                                                  </w:tcPr>
                                                  <w:p w14:paraId="4CD149EB"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2500" w:type="pct"/>
                                                    <w:tcBorders>
                                                      <w:top w:val="nil"/>
                                                      <w:left w:val="nil"/>
                                                      <w:bottom w:val="single" w:sz="18" w:space="0" w:color="99ACC2"/>
                                                      <w:right w:val="nil"/>
                                                    </w:tcBorders>
                                                    <w:tcMar>
                                                      <w:top w:w="15" w:type="dxa"/>
                                                      <w:left w:w="15" w:type="dxa"/>
                                                      <w:bottom w:w="15" w:type="dxa"/>
                                                      <w:right w:w="15" w:type="dxa"/>
                                                    </w:tcMar>
                                                    <w:vAlign w:val="center"/>
                                                    <w:hideMark/>
                                                  </w:tcPr>
                                                  <w:p w14:paraId="140D97C9"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0" w:type="auto"/>
                                                    <w:tcMar>
                                                      <w:top w:w="15" w:type="dxa"/>
                                                      <w:left w:w="15" w:type="dxa"/>
                                                      <w:bottom w:w="15" w:type="dxa"/>
                                                      <w:right w:w="15" w:type="dxa"/>
                                                    </w:tcMar>
                                                    <w:vAlign w:val="center"/>
                                                    <w:hideMark/>
                                                  </w:tcPr>
                                                  <w:p w14:paraId="6884C492"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r>
                                            </w:tbl>
                                            <w:p w14:paraId="738FEEE9" w14:textId="77777777" w:rsidR="00357DCB" w:rsidRDefault="00357DCB" w:rsidP="00357DCB">
                                              <w:pPr>
                                                <w:rPr>
                                                  <w:rFonts w:eastAsia="Times New Roman"/>
                                                </w:rPr>
                                              </w:pPr>
                                            </w:p>
                                          </w:txbxContent>
                                        </wps:txbx>
                                        <wps:bodyPr rot="0" vert="horz" wrap="square" lIns="0" tIns="0" rIns="0" bIns="0" anchor="t" anchorCtr="0" upright="1">
                                          <a:noAutofit/>
                                        </wps:bodyPr>
                                      </wps:wsp>
                                    </a:graphicData>
                                  </a:graphic>
                                </wp:inline>
                              </w:drawing>
                            </mc:Choice>
                            <mc:Fallback>
                              <w:pict>
                                <v:rect w14:anchorId="08792363" id="Rectangle 2" o:spid="_x0000_s1026" style="width:420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" stroked="f">
                                  <v:fill recolor="t" type="tile"/>
                                  <v:textbox inset="0,0,0,0">
                                    <w:txbxContent>
                                      <w:tbl>
                                        <w:tblPr>
                                          <w:tblW w:w="5000" w:type="pct"/>
                                          <w:jc w:val="center"/>
                                          <w:tblLook w:val="04A0" w:firstRow="1" w:lastRow="0" w:firstColumn="1" w:lastColumn="0" w:noHBand="0" w:noVBand="1"/>
                                        </w:tblPr>
                                        <w:tblGrid>
                                          <w:gridCol w:w="2103"/>
                                          <w:gridCol w:w="4208"/>
                                          <w:gridCol w:w="2104"/>
                                        </w:tblGrid>
                                        <w:tr w:rsidR="00357DCB" w14:paraId="48760AFA" w14:textId="77777777">
                                          <w:trPr>
                                            <w:jc w:val="center"/>
                                          </w:trPr>
                                          <w:tc>
                                            <w:tcPr>
                                              <w:tcW w:w="0" w:type="auto"/>
                                              <w:tcMar>
                                                <w:top w:w="15" w:type="dxa"/>
                                                <w:left w:w="15" w:type="dxa"/>
                                                <w:bottom w:w="15" w:type="dxa"/>
                                                <w:right w:w="15" w:type="dxa"/>
                                              </w:tcMar>
                                              <w:vAlign w:val="center"/>
                                              <w:hideMark/>
                                            </w:tcPr>
                                            <w:p w14:paraId="4CD149EB"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2500" w:type="pct"/>
                                              <w:tcBorders>
                                                <w:top w:val="nil"/>
                                                <w:left w:val="nil"/>
                                                <w:bottom w:val="single" w:sz="18" w:space="0" w:color="99ACC2"/>
                                                <w:right w:val="nil"/>
                                              </w:tcBorders>
                                              <w:tcMar>
                                                <w:top w:w="15" w:type="dxa"/>
                                                <w:left w:w="15" w:type="dxa"/>
                                                <w:bottom w:w="15" w:type="dxa"/>
                                                <w:right w:w="15" w:type="dxa"/>
                                              </w:tcMar>
                                              <w:vAlign w:val="center"/>
                                              <w:hideMark/>
                                            </w:tcPr>
                                            <w:p w14:paraId="140D97C9"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0" w:type="auto"/>
                                              <w:tcMar>
                                                <w:top w:w="15" w:type="dxa"/>
                                                <w:left w:w="15" w:type="dxa"/>
                                                <w:bottom w:w="15" w:type="dxa"/>
                                                <w:right w:w="15" w:type="dxa"/>
                                              </w:tcMar>
                                              <w:vAlign w:val="center"/>
                                              <w:hideMark/>
                                            </w:tcPr>
                                            <w:p w14:paraId="6884C492"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r>
                                      </w:tbl>
                                      <w:p w14:paraId="738FEEE9" w14:textId="77777777" w:rsidR="00357DCB" w:rsidRDefault="00357DCB" w:rsidP="00357DCB">
                                        <w:pPr>
                                          <w:rPr>
                                            <w:rFonts w:eastAsia="Times New Roman"/>
                                          </w:rPr>
                                        </w:pPr>
                                      </w:p>
                                    </w:txbxContent>
                                  </v:textbox>
                                  <w10:anchorlock/>
                                </v:rect>
                              </w:pict>
                            </mc:Fallback>
                          </mc:AlternateContent>
                        </w:r>
                      </w:p>
                    </w:tc>
                  </w:tr>
                </w:tbl>
                <w:p w14:paraId="6C6487C4" w14:textId="77777777" w:rsidR="00357DCB" w:rsidRDefault="00357DCB">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357DCB" w14:paraId="4E59735B" w14:textId="77777777">
                    <w:tc>
                      <w:tcPr>
                        <w:tcW w:w="0" w:type="auto"/>
                        <w:tcMar>
                          <w:top w:w="450" w:type="dxa"/>
                          <w:left w:w="600" w:type="dxa"/>
                          <w:bottom w:w="150" w:type="dxa"/>
                          <w:right w:w="600" w:type="dxa"/>
                        </w:tcMar>
                        <w:vAlign w:val="center"/>
                        <w:hideMark/>
                      </w:tcPr>
                      <w:p w14:paraId="67B964B5" w14:textId="182248DC" w:rsidR="00357DCB" w:rsidRDefault="00745842">
                        <w:pPr>
                          <w:pStyle w:val="Heading2"/>
                          <w:spacing w:before="0" w:beforeAutospacing="0" w:after="0" w:afterAutospacing="0" w:line="420" w:lineRule="auto"/>
                          <w:jc w:val="center"/>
                          <w:rPr>
                            <w:rFonts w:ascii="Helvetica" w:eastAsia="Times New Roman" w:hAnsi="Helvetica" w:cs="Helvetica"/>
                            <w:color w:val="1E1E1E"/>
                            <w:sz w:val="30"/>
                            <w:szCs w:val="30"/>
                          </w:rPr>
                        </w:pPr>
                        <w:r>
                          <w:rPr>
                            <w:rFonts w:ascii="Helvetica" w:eastAsia="Times New Roman" w:hAnsi="Helvetica" w:cs="Helvetica"/>
                            <w:color w:val="1E1E1E"/>
                            <w:sz w:val="33"/>
                            <w:szCs w:val="33"/>
                          </w:rPr>
                          <w:t> A guide to having tough conversations this holiday season.</w:t>
                        </w:r>
                      </w:p>
                    </w:tc>
                  </w:tr>
                </w:tbl>
                <w:p w14:paraId="58AB50B6" w14:textId="77777777" w:rsidR="00357DCB" w:rsidRDefault="00357DCB">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357DCB" w14:paraId="1EB52A18" w14:textId="77777777">
                    <w:tc>
                      <w:tcPr>
                        <w:tcW w:w="0" w:type="auto"/>
                        <w:tcMar>
                          <w:top w:w="150" w:type="dxa"/>
                          <w:left w:w="300" w:type="dxa"/>
                          <w:bottom w:w="150" w:type="dxa"/>
                          <w:right w:w="300" w:type="dxa"/>
                        </w:tcMar>
                        <w:vAlign w:val="center"/>
                        <w:hideMark/>
                      </w:tcPr>
                      <w:p w14:paraId="3F442A1D" w14:textId="77777777" w:rsidR="00357DCB" w:rsidRDefault="00357DCB">
                        <w:pPr>
                          <w:pStyle w:val="NormalWeb"/>
                          <w:spacing w:line="420" w:lineRule="auto"/>
                          <w:rPr>
                            <w:rFonts w:ascii="Helvetica" w:hAnsi="Helvetica" w:cs="Helvetica"/>
                            <w:color w:val="1E1E1E"/>
                            <w:sz w:val="23"/>
                            <w:szCs w:val="23"/>
                          </w:rPr>
                        </w:pPr>
                        <w:r>
                          <w:rPr>
                            <w:rStyle w:val="Emphasis"/>
                            <w:rFonts w:ascii="Helvetica" w:hAnsi="Helvetica" w:cs="Helvetica"/>
                            <w:color w:val="1E1E1E"/>
                            <w:sz w:val="23"/>
                            <w:szCs w:val="23"/>
                          </w:rPr>
                          <w:t>By Nicole Cardoza (she/her)</w:t>
                        </w:r>
                      </w:p>
                      <w:p w14:paraId="59A82391" w14:textId="54183E58"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r>
                          <w:rPr>
                            <w:rStyle w:val="Strong"/>
                            <w:rFonts w:ascii="Helvetica" w:hAnsi="Helvetica" w:cs="Helvetica"/>
                            <w:color w:val="1E1E1E"/>
                            <w:sz w:val="23"/>
                            <w:szCs w:val="23"/>
                          </w:rPr>
                          <w:t>Call in, not call out.</w:t>
                        </w:r>
                      </w:p>
                      <w:p w14:paraId="226969F0"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Often, confrontation isn’t as effective as a nuanced conversation about a tricky topic. Consider leading a generative conversation by leading with your feelings, using “I” statements, and being vulnerable about your own journey with the topic(s) at hand. Please note: if calling someone out is a more direct and straightforward way to start the conversation and feels more generative to you, please do so.</w:t>
                        </w:r>
                      </w:p>
                      <w:p w14:paraId="6E0E0780" w14:textId="1E877EE1"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r>
                          <w:rPr>
                            <w:rStyle w:val="Strong"/>
                            <w:rFonts w:ascii="Helvetica" w:hAnsi="Helvetica" w:cs="Helvetica"/>
                            <w:color w:val="1E1E1E"/>
                            <w:sz w:val="23"/>
                            <w:szCs w:val="23"/>
                          </w:rPr>
                          <w:t>Start from a place of empowerment.</w:t>
                        </w:r>
                      </w:p>
                      <w:p w14:paraId="2B42A147"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We all have the tools to dismantle oppression and reimagine spaces for all of us to thrive. You can start conversations with that mindset, which will enable your audience to see </w:t>
                        </w:r>
                        <w:proofErr w:type="spellStart"/>
                        <w:r>
                          <w:rPr>
                            <w:rFonts w:ascii="Helvetica" w:hAnsi="Helvetica" w:cs="Helvetica"/>
                            <w:color w:val="1E1E1E"/>
                            <w:sz w:val="23"/>
                            <w:szCs w:val="23"/>
                          </w:rPr>
                          <w:t>thsemlves</w:t>
                        </w:r>
                        <w:proofErr w:type="spellEnd"/>
                        <w:r>
                          <w:rPr>
                            <w:rFonts w:ascii="Helvetica" w:hAnsi="Helvetica" w:cs="Helvetica"/>
                            <w:color w:val="1E1E1E"/>
                            <w:sz w:val="23"/>
                            <w:szCs w:val="23"/>
                          </w:rPr>
                          <w:t xml:space="preserve"> as </w:t>
                        </w:r>
                        <w:proofErr w:type="spellStart"/>
                        <w:r>
                          <w:rPr>
                            <w:rFonts w:ascii="Helvetica" w:hAnsi="Helvetica" w:cs="Helvetica"/>
                            <w:color w:val="1E1E1E"/>
                            <w:sz w:val="23"/>
                            <w:szCs w:val="23"/>
                          </w:rPr>
                          <w:t>aprt</w:t>
                        </w:r>
                        <w:proofErr w:type="spellEnd"/>
                        <w:r>
                          <w:rPr>
                            <w:rFonts w:ascii="Helvetica" w:hAnsi="Helvetica" w:cs="Helvetica"/>
                            <w:color w:val="1E1E1E"/>
                            <w:sz w:val="23"/>
                            <w:szCs w:val="23"/>
                          </w:rPr>
                          <w:t xml:space="preserve"> of the solution, and not just the problem. You can say things like, “what can we do together?” “What tools do we have as a family?” “How can we show up best in our neighborhood?” </w:t>
                        </w:r>
                      </w:p>
                      <w:p w14:paraId="0A03C3E8" w14:textId="31D76AAB"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r>
                          <w:rPr>
                            <w:rStyle w:val="Strong"/>
                            <w:rFonts w:ascii="Helvetica" w:hAnsi="Helvetica" w:cs="Helvetica"/>
                            <w:color w:val="1E1E1E"/>
                            <w:sz w:val="23"/>
                            <w:szCs w:val="23"/>
                          </w:rPr>
                          <w:t>Don’t wait for something to react to.</w:t>
                        </w:r>
                      </w:p>
                      <w:p w14:paraId="4D7F6490"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Most of the work regarding dismantling white supremacy happens as a reaction to a single incident. But for this work to be sustainable, we – especially those with privilege – need to get comfortable with the discomfort of this work proactively, not just as a reaction. Bring it up directly, perhaps by naming how a recent interaction made you feel.</w:t>
                        </w:r>
                      </w:p>
                      <w:p w14:paraId="10D68066" w14:textId="2EF7D26C"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r>
                          <w:rPr>
                            <w:rStyle w:val="Strong"/>
                            <w:rFonts w:ascii="Helvetica" w:hAnsi="Helvetica" w:cs="Helvetica"/>
                            <w:color w:val="1E1E1E"/>
                            <w:sz w:val="23"/>
                            <w:szCs w:val="23"/>
                          </w:rPr>
                          <w:t>There is no such thing as the “best” time.</w:t>
                        </w:r>
                      </w:p>
                      <w:p w14:paraId="10087976"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Many people are hesitant to get into tough conversations during the holidays, a time that can feel precious and “distanced” from the tension of everyday life. But there’s rarely a “best” time for difficult conversations. Consider instead: </w:t>
                        </w:r>
                        <w:r>
                          <w:rPr>
                            <w:rStyle w:val="Emphasis"/>
                            <w:rFonts w:ascii="Helvetica" w:hAnsi="Helvetica" w:cs="Helvetica"/>
                            <w:color w:val="1E1E1E"/>
                            <w:sz w:val="23"/>
                            <w:szCs w:val="23"/>
                          </w:rPr>
                          <w:t>how can I host this conversation in the most generative way at this moment? How can I start this conversation now to create more space for it in the future?</w:t>
                        </w:r>
                      </w:p>
                      <w:p w14:paraId="30286462"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lastRenderedPageBreak/>
                          <w:t> </w:t>
                        </w:r>
                      </w:p>
                      <w:p w14:paraId="189FC624"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448111F1" w14:textId="77777777" w:rsidR="00357DCB" w:rsidRDefault="00357DCB">
                        <w:pPr>
                          <w:pStyle w:val="NormalWeb"/>
                          <w:spacing w:after="240" w:line="420" w:lineRule="auto"/>
                          <w:rPr>
                            <w:rFonts w:ascii="Helvetica" w:hAnsi="Helvetica" w:cs="Helvetica"/>
                            <w:color w:val="1E1E1E"/>
                            <w:sz w:val="23"/>
                            <w:szCs w:val="23"/>
                          </w:rPr>
                        </w:pPr>
                        <w:r>
                          <w:rPr>
                            <w:rStyle w:val="Strong"/>
                            <w:rFonts w:ascii="Helvetica" w:hAnsi="Helvetica" w:cs="Helvetica"/>
                            <w:color w:val="1E1E1E"/>
                            <w:sz w:val="23"/>
                            <w:szCs w:val="23"/>
                          </w:rPr>
                          <w:t>Center whiteness, not Blackness (or other marginalized identities). </w:t>
                        </w:r>
                        <w:r>
                          <w:rPr>
                            <w:rFonts w:ascii="Helvetica" w:hAnsi="Helvetica" w:cs="Helvetica"/>
                            <w:b/>
                            <w:bCs/>
                            <w:color w:val="1E1E1E"/>
                            <w:sz w:val="23"/>
                            <w:szCs w:val="23"/>
                          </w:rPr>
                          <w:br/>
                        </w:r>
                        <w:r>
                          <w:rPr>
                            <w:rFonts w:ascii="Helvetica" w:hAnsi="Helvetica" w:cs="Helvetica"/>
                            <w:color w:val="1E1E1E"/>
                            <w:sz w:val="23"/>
                            <w:szCs w:val="23"/>
                          </w:rPr>
                          <w:t xml:space="preserve">When discussing racism specifically, many try to defend or validate marginalized communities. But as you do, don’t forget to name the harm of whiteness and colonization, not just those harms. When we focus the conversation on harmful actions, it more directly yields to </w:t>
                        </w:r>
                        <w:r>
                          <w:rPr>
                            <w:rStyle w:val="Emphasis"/>
                            <w:rFonts w:ascii="Helvetica" w:hAnsi="Helvetica" w:cs="Helvetica"/>
                            <w:color w:val="1E1E1E"/>
                            <w:sz w:val="23"/>
                            <w:szCs w:val="23"/>
                          </w:rPr>
                          <w:t>changing</w:t>
                        </w:r>
                        <w:r>
                          <w:rPr>
                            <w:rFonts w:ascii="Helvetica" w:hAnsi="Helvetica" w:cs="Helvetica"/>
                            <w:color w:val="1E1E1E"/>
                            <w:sz w:val="23"/>
                            <w:szCs w:val="23"/>
                          </w:rPr>
                          <w:t xml:space="preserve"> these actions, not just building empathetic ties.</w:t>
                        </w:r>
                      </w:p>
                      <w:p w14:paraId="269A339A" w14:textId="77777777" w:rsidR="00357DCB" w:rsidRDefault="00357DCB">
                        <w:pPr>
                          <w:pStyle w:val="NormalWeb"/>
                          <w:spacing w:after="240" w:line="420" w:lineRule="auto"/>
                          <w:rPr>
                            <w:rFonts w:ascii="Helvetica" w:hAnsi="Helvetica" w:cs="Helvetica"/>
                            <w:color w:val="1E1E1E"/>
                            <w:sz w:val="23"/>
                            <w:szCs w:val="23"/>
                          </w:rPr>
                        </w:pPr>
                        <w:r>
                          <w:rPr>
                            <w:rFonts w:ascii="Helvetica" w:hAnsi="Helvetica" w:cs="Helvetica"/>
                            <w:color w:val="1E1E1E"/>
                            <w:sz w:val="23"/>
                            <w:szCs w:val="23"/>
                          </w:rPr>
                          <w:t xml:space="preserve">For example, this can look like naming the </w:t>
                        </w:r>
                        <w:hyperlink r:id="rId5" w:tgtFrame="_blank" w:history="1">
                          <w:r>
                            <w:rPr>
                              <w:rStyle w:val="Hyperlink"/>
                              <w:rFonts w:ascii="Helvetica" w:hAnsi="Helvetica" w:cs="Helvetica"/>
                              <w:color w:val="352767"/>
                              <w:sz w:val="23"/>
                              <w:szCs w:val="23"/>
                            </w:rPr>
                            <w:t>ongoing oppression</w:t>
                          </w:r>
                        </w:hyperlink>
                        <w:r>
                          <w:rPr>
                            <w:rFonts w:ascii="Helvetica" w:hAnsi="Helvetica" w:cs="Helvetica"/>
                            <w:color w:val="1E1E1E"/>
                            <w:sz w:val="23"/>
                            <w:szCs w:val="23"/>
                          </w:rPr>
                          <w:t xml:space="preserve"> led by the Israeli state when discussing Palestine. Or, naming the </w:t>
                        </w:r>
                        <w:hyperlink r:id="rId6" w:tgtFrame="_blank" w:history="1">
                          <w:r>
                            <w:rPr>
                              <w:rStyle w:val="Hyperlink"/>
                              <w:rFonts w:ascii="Helvetica" w:hAnsi="Helvetica" w:cs="Helvetica"/>
                              <w:color w:val="352767"/>
                              <w:sz w:val="23"/>
                              <w:szCs w:val="23"/>
                            </w:rPr>
                            <w:t>ongoing oppression</w:t>
                          </w:r>
                        </w:hyperlink>
                        <w:r>
                          <w:rPr>
                            <w:rFonts w:ascii="Helvetica" w:hAnsi="Helvetica" w:cs="Helvetica"/>
                            <w:color w:val="1E1E1E"/>
                            <w:sz w:val="23"/>
                            <w:szCs w:val="23"/>
                          </w:rPr>
                          <w:t xml:space="preserve"> the U.S. places on the Indigenous communities here.</w:t>
                        </w:r>
                      </w:p>
                      <w:p w14:paraId="04BA67C0"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Remember, no community needs to be validated by another to “deserve” respect. We all deserve respect. We need to adjust our actions and recognize our shortcomings to provide </w:t>
                        </w:r>
                        <w:proofErr w:type="gramStart"/>
                        <w:r>
                          <w:rPr>
                            <w:rFonts w:ascii="Helvetica" w:hAnsi="Helvetica" w:cs="Helvetica"/>
                            <w:color w:val="1E1E1E"/>
                            <w:sz w:val="23"/>
                            <w:szCs w:val="23"/>
                          </w:rPr>
                          <w:t>it, and</w:t>
                        </w:r>
                        <w:proofErr w:type="gramEnd"/>
                        <w:r>
                          <w:rPr>
                            <w:rFonts w:ascii="Helvetica" w:hAnsi="Helvetica" w:cs="Helvetica"/>
                            <w:color w:val="1E1E1E"/>
                            <w:sz w:val="23"/>
                            <w:szCs w:val="23"/>
                          </w:rPr>
                          <w:t xml:space="preserve"> reckon with the harm being caused.</w:t>
                        </w:r>
                      </w:p>
                      <w:p w14:paraId="08DB0853" w14:textId="3E8F1A93"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r>
                          <w:rPr>
                            <w:rStyle w:val="Strong"/>
                            <w:rFonts w:ascii="Helvetica" w:hAnsi="Helvetica" w:cs="Helvetica"/>
                            <w:color w:val="1E1E1E"/>
                            <w:sz w:val="23"/>
                            <w:szCs w:val="23"/>
                          </w:rPr>
                          <w:t>Get clear on your goal.</w:t>
                        </w:r>
                      </w:p>
                      <w:p w14:paraId="55DB0376"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You might want to start this conversation for a variety of reasons. Perhaps you want to see more accountability, </w:t>
                        </w:r>
                        <w:proofErr w:type="gramStart"/>
                        <w:r>
                          <w:rPr>
                            <w:rFonts w:ascii="Helvetica" w:hAnsi="Helvetica" w:cs="Helvetica"/>
                            <w:color w:val="1E1E1E"/>
                            <w:sz w:val="23"/>
                            <w:szCs w:val="23"/>
                          </w:rPr>
                          <w:t>or,</w:t>
                        </w:r>
                        <w:proofErr w:type="gramEnd"/>
                        <w:r>
                          <w:rPr>
                            <w:rFonts w:ascii="Helvetica" w:hAnsi="Helvetica" w:cs="Helvetica"/>
                            <w:color w:val="1E1E1E"/>
                            <w:sz w:val="23"/>
                            <w:szCs w:val="23"/>
                          </w:rPr>
                          <w:t xml:space="preserve"> you simply want your family to know how their words and actions make you feel. Take a moment to honor what you’d like to see come out of this conversation, and you can even share that openly as the conversation progresses.</w:t>
                        </w:r>
                      </w:p>
                      <w:p w14:paraId="5EBF17A4" w14:textId="7D02116B"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r>
                          <w:rPr>
                            <w:rStyle w:val="Strong"/>
                            <w:rFonts w:ascii="Helvetica" w:hAnsi="Helvetica" w:cs="Helvetica"/>
                            <w:color w:val="1E1E1E"/>
                            <w:sz w:val="23"/>
                            <w:szCs w:val="23"/>
                          </w:rPr>
                          <w:t>Set consequences.</w:t>
                        </w:r>
                      </w:p>
                      <w:p w14:paraId="63FAE0EB"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Hold your loved ones accountable. Ensure that you’re no longer tolerating their statements. Note how their continued racism will affect your </w:t>
                        </w:r>
                        <w:proofErr w:type="gramStart"/>
                        <w:r>
                          <w:rPr>
                            <w:rFonts w:ascii="Helvetica" w:hAnsi="Helvetica" w:cs="Helvetica"/>
                            <w:color w:val="1E1E1E"/>
                            <w:sz w:val="23"/>
                            <w:szCs w:val="23"/>
                          </w:rPr>
                          <w:t>relationship, and</w:t>
                        </w:r>
                        <w:proofErr w:type="gramEnd"/>
                        <w:r>
                          <w:rPr>
                            <w:rFonts w:ascii="Helvetica" w:hAnsi="Helvetica" w:cs="Helvetica"/>
                            <w:color w:val="1E1E1E"/>
                            <w:sz w:val="23"/>
                            <w:szCs w:val="23"/>
                          </w:rPr>
                          <w:t xml:space="preserve"> be prepared to stand firm. Remember that accountability is a practice of love, and so is setting boundaries for you and yours.</w:t>
                        </w:r>
                      </w:p>
                      <w:p w14:paraId="21522FFF" w14:textId="513829E6"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r>
                          <w:rPr>
                            <w:rStyle w:val="Strong"/>
                            <w:rFonts w:ascii="Helvetica" w:hAnsi="Helvetica" w:cs="Helvetica"/>
                            <w:color w:val="1E1E1E"/>
                            <w:sz w:val="23"/>
                            <w:szCs w:val="23"/>
                          </w:rPr>
                          <w:t>Lead by example.</w:t>
                        </w:r>
                      </w:p>
                      <w:p w14:paraId="690814CA"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Demonstrate the actions you’ve taken to dismantle white supremacy in your own life. Use examples of what you’ve learned and unlearned in your own education. Be vulnerable about where you’re still growing – because we all have space to improve! And note how else you’re moving forward.</w:t>
                        </w:r>
                      </w:p>
                      <w:p w14:paraId="2E2DD551" w14:textId="0D065C69"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lastRenderedPageBreak/>
                          <w:t> </w:t>
                        </w:r>
                        <w:r>
                          <w:rPr>
                            <w:rStyle w:val="Strong"/>
                            <w:rFonts w:ascii="Helvetica" w:hAnsi="Helvetica" w:cs="Helvetica"/>
                            <w:color w:val="1E1E1E"/>
                            <w:sz w:val="23"/>
                            <w:szCs w:val="23"/>
                          </w:rPr>
                          <w:t>Invite them to join in.</w:t>
                        </w:r>
                      </w:p>
                      <w:p w14:paraId="2F5D56D9"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If you feel resourced, you can use this time to invite this person to join in – perhaps by reading a book together, having further discussions, etc. If that’s not available to you </w:t>
                        </w:r>
                        <w:proofErr w:type="gramStart"/>
                        <w:r>
                          <w:rPr>
                            <w:rFonts w:ascii="Helvetica" w:hAnsi="Helvetica" w:cs="Helvetica"/>
                            <w:color w:val="1E1E1E"/>
                            <w:sz w:val="23"/>
                            <w:szCs w:val="23"/>
                          </w:rPr>
                          <w:t>at the moment</w:t>
                        </w:r>
                        <w:proofErr w:type="gramEnd"/>
                        <w:r>
                          <w:rPr>
                            <w:rFonts w:ascii="Helvetica" w:hAnsi="Helvetica" w:cs="Helvetica"/>
                            <w:color w:val="1E1E1E"/>
                            <w:sz w:val="23"/>
                            <w:szCs w:val="23"/>
                          </w:rPr>
                          <w:t xml:space="preserve">, you can offer to check in with them later to see how they’re progressing. Consider sharing a TikTok video you saw </w:t>
                        </w:r>
                        <w:proofErr w:type="gramStart"/>
                        <w:r>
                          <w:rPr>
                            <w:rFonts w:ascii="Helvetica" w:hAnsi="Helvetica" w:cs="Helvetica"/>
                            <w:color w:val="1E1E1E"/>
                            <w:sz w:val="23"/>
                            <w:szCs w:val="23"/>
                          </w:rPr>
                          <w:t>recently, or</w:t>
                        </w:r>
                        <w:proofErr w:type="gramEnd"/>
                        <w:r>
                          <w:rPr>
                            <w:rFonts w:ascii="Helvetica" w:hAnsi="Helvetica" w:cs="Helvetica"/>
                            <w:color w:val="1E1E1E"/>
                            <w:sz w:val="23"/>
                            <w:szCs w:val="23"/>
                          </w:rPr>
                          <w:t xml:space="preserve"> recommending a topical video for your family to watch.</w:t>
                        </w:r>
                      </w:p>
                      <w:p w14:paraId="502E2EDB" w14:textId="0B6998C3"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r>
                          <w:rPr>
                            <w:rStyle w:val="Strong"/>
                            <w:rFonts w:ascii="Helvetica" w:hAnsi="Helvetica" w:cs="Helvetica"/>
                            <w:color w:val="1E1E1E"/>
                            <w:sz w:val="23"/>
                            <w:szCs w:val="23"/>
                          </w:rPr>
                          <w:t>Resource yourself.</w:t>
                        </w:r>
                      </w:p>
                      <w:p w14:paraId="16C856C3" w14:textId="77777777" w:rsidR="00357DCB" w:rsidRDefault="00357DCB">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Tough conversations with loved ones are not easy. If you have the opportunity, make a self-care plan for before, during, and after. Beforehand, practice some deep breathing and grounding exercises. Remember to check in with your breath and body during the conversation. </w:t>
                        </w:r>
                        <w:proofErr w:type="gramStart"/>
                        <w:r>
                          <w:rPr>
                            <w:rFonts w:ascii="Helvetica" w:hAnsi="Helvetica" w:cs="Helvetica"/>
                            <w:color w:val="1E1E1E"/>
                            <w:sz w:val="23"/>
                            <w:szCs w:val="23"/>
                          </w:rPr>
                          <w:t>And,</w:t>
                        </w:r>
                        <w:proofErr w:type="gramEnd"/>
                        <w:r>
                          <w:rPr>
                            <w:rFonts w:ascii="Helvetica" w:hAnsi="Helvetica" w:cs="Helvetica"/>
                            <w:color w:val="1E1E1E"/>
                            <w:sz w:val="23"/>
                            <w:szCs w:val="23"/>
                          </w:rPr>
                          <w:t xml:space="preserve"> plan for some time to decompress afterward, whether that’s scheduling time to decompress with a friend or therapist, taking a long walk later, journaling, etc. It might also be helpful to write some talking points and goals beforehand to help you feel more comfortable.</w:t>
                        </w:r>
                      </w:p>
                    </w:tc>
                  </w:tr>
                </w:tbl>
                <w:p w14:paraId="271C977D" w14:textId="77777777" w:rsidR="00357DCB" w:rsidRDefault="00357DCB">
                  <w:pPr>
                    <w:rPr>
                      <w:rFonts w:ascii="Times New Roman" w:eastAsia="Times New Roman" w:hAnsi="Times New Roman" w:cs="Times New Roman"/>
                      <w:sz w:val="20"/>
                      <w:szCs w:val="20"/>
                    </w:rPr>
                  </w:pPr>
                </w:p>
              </w:tc>
            </w:tr>
          </w:tbl>
          <w:p w14:paraId="1BA46694" w14:textId="77777777" w:rsidR="00357DCB" w:rsidRDefault="00357DCB">
            <w:pPr>
              <w:rPr>
                <w:rFonts w:ascii="Times New Roman" w:eastAsia="Times New Roman" w:hAnsi="Times New Roman" w:cs="Times New Roman"/>
                <w:sz w:val="20"/>
                <w:szCs w:val="20"/>
              </w:rPr>
            </w:pPr>
          </w:p>
        </w:tc>
      </w:tr>
      <w:tr w:rsidR="00357DCB" w14:paraId="0C4C8DC4" w14:textId="77777777" w:rsidTr="00357DCB">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357DCB" w14:paraId="5C6BD9CD" w14:textId="77777777">
              <w:tc>
                <w:tcPr>
                  <w:tcW w:w="0" w:type="auto"/>
                  <w:vAlign w:val="center"/>
                </w:tcPr>
                <w:tbl>
                  <w:tblPr>
                    <w:tblW w:w="5000" w:type="pct"/>
                    <w:tblCellMar>
                      <w:left w:w="0" w:type="dxa"/>
                      <w:right w:w="0" w:type="dxa"/>
                    </w:tblCellMar>
                    <w:tblLook w:val="04A0" w:firstRow="1" w:lastRow="0" w:firstColumn="1" w:lastColumn="0" w:noHBand="0" w:noVBand="1"/>
                  </w:tblPr>
                  <w:tblGrid>
                    <w:gridCol w:w="9000"/>
                  </w:tblGrid>
                  <w:tr w:rsidR="00357DCB" w14:paraId="74BCB9B1" w14:textId="77777777">
                    <w:tc>
                      <w:tcPr>
                        <w:tcW w:w="0" w:type="auto"/>
                        <w:tcMar>
                          <w:top w:w="150" w:type="dxa"/>
                          <w:left w:w="300" w:type="dxa"/>
                          <w:bottom w:w="150" w:type="dxa"/>
                          <w:right w:w="300" w:type="dxa"/>
                        </w:tcMar>
                        <w:vAlign w:val="center"/>
                        <w:hideMark/>
                      </w:tcPr>
                      <w:p w14:paraId="5102D546" w14:textId="407B6C72" w:rsidR="00357DCB" w:rsidRDefault="00357DCB">
                        <w:pPr>
                          <w:spacing w:line="0" w:lineRule="auto"/>
                          <w:rPr>
                            <w:rFonts w:ascii="Helvetica" w:eastAsia="Times New Roman" w:hAnsi="Helvetica" w:cs="Helvetica"/>
                            <w:color w:val="1E1E1E"/>
                            <w:sz w:val="2"/>
                            <w:szCs w:val="2"/>
                          </w:rPr>
                        </w:pPr>
                        <w:r>
                          <w:rPr>
                            <w:rFonts w:ascii="Helvetica" w:eastAsia="Times New Roman" w:hAnsi="Helvetica" w:cs="Helvetica"/>
                            <w:noProof/>
                            <w:color w:val="1E1E1E"/>
                            <w:sz w:val="2"/>
                            <w:szCs w:val="2"/>
                          </w:rPr>
                          <w:lastRenderedPageBreak/>
                          <mc:AlternateContent>
                            <mc:Choice Requires="wps">
                              <w:drawing>
                                <wp:inline distT="0" distB="0" distL="0" distR="0" wp14:anchorId="2A4F53B3" wp14:editId="1809868C">
                                  <wp:extent cx="5334000" cy="25400"/>
                                  <wp:effectExtent l="0" t="0" r="0" b="3175"/>
                                  <wp:docPr id="2918246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5400"/>
                                          </a:xfrm>
                                          <a:prstGeom prst="rect">
                                            <a:avLst/>
                                          </a:prstGeom>
                                          <a:blipFill dpi="0" rotWithShape="0">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Look w:val="04A0" w:firstRow="1" w:lastRow="0" w:firstColumn="1" w:lastColumn="0" w:noHBand="0" w:noVBand="1"/>
                                              </w:tblPr>
                                              <w:tblGrid>
                                                <w:gridCol w:w="2103"/>
                                                <w:gridCol w:w="4208"/>
                                                <w:gridCol w:w="2104"/>
                                              </w:tblGrid>
                                              <w:tr w:rsidR="00357DCB" w14:paraId="31FF1008" w14:textId="77777777">
                                                <w:trPr>
                                                  <w:jc w:val="center"/>
                                                </w:trPr>
                                                <w:tc>
                                                  <w:tcPr>
                                                    <w:tcW w:w="0" w:type="auto"/>
                                                    <w:tcMar>
                                                      <w:top w:w="15" w:type="dxa"/>
                                                      <w:left w:w="15" w:type="dxa"/>
                                                      <w:bottom w:w="15" w:type="dxa"/>
                                                      <w:right w:w="15" w:type="dxa"/>
                                                    </w:tcMar>
                                                    <w:vAlign w:val="center"/>
                                                    <w:hideMark/>
                                                  </w:tcPr>
                                                  <w:p w14:paraId="27572A09"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2500" w:type="pct"/>
                                                    <w:tcBorders>
                                                      <w:top w:val="nil"/>
                                                      <w:left w:val="nil"/>
                                                      <w:bottom w:val="single" w:sz="18" w:space="0" w:color="99ACC2"/>
                                                      <w:right w:val="nil"/>
                                                    </w:tcBorders>
                                                    <w:tcMar>
                                                      <w:top w:w="15" w:type="dxa"/>
                                                      <w:left w:w="15" w:type="dxa"/>
                                                      <w:bottom w:w="15" w:type="dxa"/>
                                                      <w:right w:w="15" w:type="dxa"/>
                                                    </w:tcMar>
                                                    <w:vAlign w:val="center"/>
                                                    <w:hideMark/>
                                                  </w:tcPr>
                                                  <w:p w14:paraId="55F456D6"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0" w:type="auto"/>
                                                    <w:tcMar>
                                                      <w:top w:w="15" w:type="dxa"/>
                                                      <w:left w:w="15" w:type="dxa"/>
                                                      <w:bottom w:w="15" w:type="dxa"/>
                                                      <w:right w:w="15" w:type="dxa"/>
                                                    </w:tcMar>
                                                    <w:vAlign w:val="center"/>
                                                    <w:hideMark/>
                                                  </w:tcPr>
                                                  <w:p w14:paraId="19B43918"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r>
                                            </w:tbl>
                                            <w:p w14:paraId="2116D33B" w14:textId="77777777" w:rsidR="00357DCB" w:rsidRDefault="00357DCB" w:rsidP="00357DCB">
                                              <w:pPr>
                                                <w:rPr>
                                                  <w:rFonts w:eastAsia="Times New Roman"/>
                                                </w:rPr>
                                              </w:pPr>
                                            </w:p>
                                          </w:txbxContent>
                                        </wps:txbx>
                                        <wps:bodyPr rot="0" vert="horz" wrap="square" lIns="0" tIns="0" rIns="0" bIns="0" anchor="t" anchorCtr="0" upright="1">
                                          <a:noAutofit/>
                                        </wps:bodyPr>
                                      </wps:wsp>
                                    </a:graphicData>
                                  </a:graphic>
                                </wp:inline>
                              </w:drawing>
                            </mc:Choice>
                            <mc:Fallback>
                              <w:pict>
                                <v:rect w14:anchorId="2A4F53B3" id="Rectangle 1" o:spid="_x0000_s1027" style="width:420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" stroked="f">
                                  <v:fill recolor="t" type="tile"/>
                                  <v:textbox inset="0,0,0,0">
                                    <w:txbxContent>
                                      <w:tbl>
                                        <w:tblPr>
                                          <w:tblW w:w="5000" w:type="pct"/>
                                          <w:jc w:val="center"/>
                                          <w:tblLook w:val="04A0" w:firstRow="1" w:lastRow="0" w:firstColumn="1" w:lastColumn="0" w:noHBand="0" w:noVBand="1"/>
                                        </w:tblPr>
                                        <w:tblGrid>
                                          <w:gridCol w:w="2103"/>
                                          <w:gridCol w:w="4208"/>
                                          <w:gridCol w:w="2104"/>
                                        </w:tblGrid>
                                        <w:tr w:rsidR="00357DCB" w14:paraId="31FF1008" w14:textId="77777777">
                                          <w:trPr>
                                            <w:jc w:val="center"/>
                                          </w:trPr>
                                          <w:tc>
                                            <w:tcPr>
                                              <w:tcW w:w="0" w:type="auto"/>
                                              <w:tcMar>
                                                <w:top w:w="15" w:type="dxa"/>
                                                <w:left w:w="15" w:type="dxa"/>
                                                <w:bottom w:w="15" w:type="dxa"/>
                                                <w:right w:w="15" w:type="dxa"/>
                                              </w:tcMar>
                                              <w:vAlign w:val="center"/>
                                              <w:hideMark/>
                                            </w:tcPr>
                                            <w:p w14:paraId="27572A09"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2500" w:type="pct"/>
                                              <w:tcBorders>
                                                <w:top w:val="nil"/>
                                                <w:left w:val="nil"/>
                                                <w:bottom w:val="single" w:sz="18" w:space="0" w:color="99ACC2"/>
                                                <w:right w:val="nil"/>
                                              </w:tcBorders>
                                              <w:tcMar>
                                                <w:top w:w="15" w:type="dxa"/>
                                                <w:left w:w="15" w:type="dxa"/>
                                                <w:bottom w:w="15" w:type="dxa"/>
                                                <w:right w:w="15" w:type="dxa"/>
                                              </w:tcMar>
                                              <w:vAlign w:val="center"/>
                                              <w:hideMark/>
                                            </w:tcPr>
                                            <w:p w14:paraId="55F456D6"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0" w:type="auto"/>
                                              <w:tcMar>
                                                <w:top w:w="15" w:type="dxa"/>
                                                <w:left w:w="15" w:type="dxa"/>
                                                <w:bottom w:w="15" w:type="dxa"/>
                                                <w:right w:w="15" w:type="dxa"/>
                                              </w:tcMar>
                                              <w:vAlign w:val="center"/>
                                              <w:hideMark/>
                                            </w:tcPr>
                                            <w:p w14:paraId="19B43918" w14:textId="77777777" w:rsidR="00357DCB" w:rsidRDefault="00357DCB">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r>
                                      </w:tbl>
                                      <w:p w14:paraId="2116D33B" w14:textId="77777777" w:rsidR="00357DCB" w:rsidRDefault="00357DCB" w:rsidP="00357DCB">
                                        <w:pPr>
                                          <w:rPr>
                                            <w:rFonts w:eastAsia="Times New Roman"/>
                                          </w:rPr>
                                        </w:pPr>
                                      </w:p>
                                    </w:txbxContent>
                                  </v:textbox>
                                  <w10:anchorlock/>
                                </v:rect>
                              </w:pict>
                            </mc:Fallback>
                          </mc:AlternateContent>
                        </w:r>
                      </w:p>
                    </w:tc>
                  </w:tr>
                </w:tbl>
                <w:p w14:paraId="072C9E49" w14:textId="77777777" w:rsidR="00357DCB" w:rsidRDefault="00357DCB">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357DCB" w14:paraId="695E90AB" w14:textId="77777777">
                    <w:tc>
                      <w:tcPr>
                        <w:tcW w:w="0" w:type="auto"/>
                        <w:tcMar>
                          <w:top w:w="450" w:type="dxa"/>
                          <w:left w:w="600" w:type="dxa"/>
                          <w:bottom w:w="150" w:type="dxa"/>
                          <w:right w:w="600" w:type="dxa"/>
                        </w:tcMar>
                        <w:vAlign w:val="center"/>
                        <w:hideMark/>
                      </w:tcPr>
                      <w:p w14:paraId="55C1080C" w14:textId="77777777" w:rsidR="00357DCB" w:rsidRDefault="00357DCB">
                        <w:pPr>
                          <w:pStyle w:val="Heading2"/>
                          <w:spacing w:before="0" w:beforeAutospacing="0" w:after="0" w:afterAutospacing="0" w:line="420" w:lineRule="auto"/>
                          <w:jc w:val="center"/>
                          <w:rPr>
                            <w:rFonts w:ascii="Helvetica" w:eastAsia="Times New Roman" w:hAnsi="Helvetica" w:cs="Helvetica"/>
                            <w:color w:val="1E1E1E"/>
                            <w:sz w:val="30"/>
                            <w:szCs w:val="30"/>
                          </w:rPr>
                        </w:pPr>
                        <w:r>
                          <w:rPr>
                            <w:rFonts w:ascii="Helvetica" w:eastAsia="Times New Roman" w:hAnsi="Helvetica" w:cs="Helvetica"/>
                            <w:color w:val="352767"/>
                            <w:sz w:val="30"/>
                            <w:szCs w:val="30"/>
                          </w:rPr>
                          <w:t>READ MORE</w:t>
                        </w:r>
                      </w:p>
                    </w:tc>
                  </w:tr>
                </w:tbl>
                <w:p w14:paraId="6BE0E7EE" w14:textId="77777777" w:rsidR="00357DCB" w:rsidRDefault="00357DCB">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357DCB" w14:paraId="4BFE5FA4" w14:textId="77777777">
                    <w:tc>
                      <w:tcPr>
                        <w:tcW w:w="0" w:type="auto"/>
                        <w:tcMar>
                          <w:top w:w="150" w:type="dxa"/>
                          <w:left w:w="300" w:type="dxa"/>
                          <w:bottom w:w="150" w:type="dxa"/>
                          <w:right w:w="300" w:type="dxa"/>
                        </w:tcMar>
                        <w:vAlign w:val="center"/>
                        <w:hideMark/>
                      </w:tcPr>
                      <w:p w14:paraId="2E2E804F" w14:textId="77777777" w:rsidR="00357DCB" w:rsidRDefault="00357DCB" w:rsidP="005C39FD">
                        <w:pPr>
                          <w:numPr>
                            <w:ilvl w:val="0"/>
                            <w:numId w:val="1"/>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xml:space="preserve">Want To Have Better Conversations About Racism </w:t>
                        </w:r>
                        <w:proofErr w:type="gramStart"/>
                        <w:r>
                          <w:rPr>
                            <w:rFonts w:ascii="Helvetica" w:eastAsia="Times New Roman" w:hAnsi="Helvetica" w:cs="Helvetica"/>
                            <w:color w:val="1E1E1E"/>
                            <w:sz w:val="23"/>
                            <w:szCs w:val="23"/>
                          </w:rPr>
                          <w:t>With</w:t>
                        </w:r>
                        <w:proofErr w:type="gramEnd"/>
                        <w:r>
                          <w:rPr>
                            <w:rFonts w:ascii="Helvetica" w:eastAsia="Times New Roman" w:hAnsi="Helvetica" w:cs="Helvetica"/>
                            <w:color w:val="1E1E1E"/>
                            <w:sz w:val="23"/>
                            <w:szCs w:val="23"/>
                          </w:rPr>
                          <w:t xml:space="preserve"> Your Parents? Here's How (</w:t>
                        </w:r>
                        <w:hyperlink r:id="rId7" w:tgtFrame="_blank" w:history="1">
                          <w:r>
                            <w:rPr>
                              <w:rStyle w:val="Hyperlink"/>
                              <w:rFonts w:ascii="Helvetica" w:eastAsia="Times New Roman" w:hAnsi="Helvetica" w:cs="Helvetica"/>
                              <w:color w:val="352767"/>
                              <w:sz w:val="23"/>
                              <w:szCs w:val="23"/>
                            </w:rPr>
                            <w:t>NPR</w:t>
                          </w:r>
                        </w:hyperlink>
                        <w:r>
                          <w:rPr>
                            <w:rFonts w:ascii="Helvetica" w:eastAsia="Times New Roman" w:hAnsi="Helvetica" w:cs="Helvetica"/>
                            <w:color w:val="1E1E1E"/>
                            <w:sz w:val="23"/>
                            <w:szCs w:val="23"/>
                          </w:rPr>
                          <w:t>)</w:t>
                        </w:r>
                      </w:p>
                      <w:p w14:paraId="48FD3170" w14:textId="77777777" w:rsidR="00357DCB" w:rsidRDefault="00357DCB" w:rsidP="005C39FD">
                        <w:pPr>
                          <w:numPr>
                            <w:ilvl w:val="0"/>
                            <w:numId w:val="1"/>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Let's Talk! Discussing race and other difficult topics with students. (</w:t>
                        </w:r>
                        <w:hyperlink r:id="rId8" w:tgtFrame="_blank" w:history="1">
                          <w:r>
                            <w:rPr>
                              <w:rStyle w:val="Hyperlink"/>
                              <w:rFonts w:ascii="Helvetica" w:eastAsia="Times New Roman" w:hAnsi="Helvetica" w:cs="Helvetica"/>
                              <w:color w:val="352767"/>
                              <w:sz w:val="23"/>
                              <w:szCs w:val="23"/>
                            </w:rPr>
                            <w:t>Tolerance</w:t>
                          </w:r>
                        </w:hyperlink>
                        <w:r>
                          <w:rPr>
                            <w:rFonts w:ascii="Helvetica" w:eastAsia="Times New Roman" w:hAnsi="Helvetica" w:cs="Helvetica"/>
                            <w:color w:val="1E1E1E"/>
                            <w:sz w:val="23"/>
                            <w:szCs w:val="23"/>
                          </w:rPr>
                          <w:t>)</w:t>
                        </w:r>
                      </w:p>
                      <w:p w14:paraId="345E6E41" w14:textId="77777777" w:rsidR="00357DCB" w:rsidRDefault="00357DCB" w:rsidP="005C39FD">
                        <w:pPr>
                          <w:numPr>
                            <w:ilvl w:val="0"/>
                            <w:numId w:val="1"/>
                          </w:numPr>
                          <w:spacing w:before="100" w:beforeAutospacing="1" w:after="100" w:afterAutospacing="1" w:line="420" w:lineRule="auto"/>
                          <w:rPr>
                            <w:rFonts w:ascii="Helvetica" w:eastAsia="Times New Roman" w:hAnsi="Helvetica" w:cs="Helvetica"/>
                            <w:color w:val="1E1E1E"/>
                            <w:sz w:val="23"/>
                            <w:szCs w:val="23"/>
                          </w:rPr>
                        </w:pPr>
                        <w:hyperlink r:id="rId9" w:tgtFrame="_blank" w:history="1">
                          <w:r>
                            <w:rPr>
                              <w:rStyle w:val="Hyperlink"/>
                              <w:rFonts w:ascii="Helvetica" w:eastAsia="Times New Roman" w:hAnsi="Helvetica" w:cs="Helvetica"/>
                              <w:color w:val="352767"/>
                              <w:sz w:val="23"/>
                              <w:szCs w:val="23"/>
                            </w:rPr>
                            <w:t>The Anti-Racist Educator</w:t>
                          </w:r>
                        </w:hyperlink>
                      </w:p>
                      <w:p w14:paraId="25B881EA" w14:textId="77777777" w:rsidR="00357DCB" w:rsidRDefault="00357DCB" w:rsidP="005C39FD">
                        <w:pPr>
                          <w:numPr>
                            <w:ilvl w:val="0"/>
                            <w:numId w:val="1"/>
                          </w:numPr>
                          <w:spacing w:before="100" w:beforeAutospacing="1" w:after="100" w:afterAutospacing="1" w:line="420" w:lineRule="auto"/>
                          <w:rPr>
                            <w:rFonts w:ascii="Helvetica" w:eastAsia="Times New Roman" w:hAnsi="Helvetica" w:cs="Helvetica"/>
                            <w:color w:val="1E1E1E"/>
                            <w:sz w:val="23"/>
                            <w:szCs w:val="23"/>
                          </w:rPr>
                        </w:pPr>
                        <w:hyperlink r:id="rId10" w:tgtFrame="_blank" w:history="1">
                          <w:r>
                            <w:rPr>
                              <w:rStyle w:val="Hyperlink"/>
                              <w:rFonts w:ascii="Helvetica" w:eastAsia="Times New Roman" w:hAnsi="Helvetica" w:cs="Helvetica"/>
                              <w:color w:val="352767"/>
                              <w:sz w:val="23"/>
                              <w:szCs w:val="23"/>
                            </w:rPr>
                            <w:t>The Courage to Not Know</w:t>
                          </w:r>
                        </w:hyperlink>
                        <w:r>
                          <w:rPr>
                            <w:rFonts w:ascii="Helvetica" w:eastAsia="Times New Roman" w:hAnsi="Helvetica" w:cs="Helvetica"/>
                            <w:color w:val="1E1E1E"/>
                            <w:sz w:val="23"/>
                            <w:szCs w:val="23"/>
                          </w:rPr>
                          <w:t> (Brené Brown)</w:t>
                        </w:r>
                      </w:p>
                      <w:p w14:paraId="325CC0BB" w14:textId="77777777" w:rsidR="00357DCB" w:rsidRDefault="00357DCB" w:rsidP="005C39FD">
                        <w:pPr>
                          <w:numPr>
                            <w:ilvl w:val="0"/>
                            <w:numId w:val="1"/>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How White People Can Talk To Each Other About Disrupting Racism (</w:t>
                        </w:r>
                        <w:hyperlink r:id="rId11" w:tgtFrame="_blank" w:history="1">
                          <w:r>
                            <w:rPr>
                              <w:rStyle w:val="Hyperlink"/>
                              <w:rFonts w:ascii="Helvetica" w:eastAsia="Times New Roman" w:hAnsi="Helvetica" w:cs="Helvetica"/>
                              <w:color w:val="352767"/>
                              <w:sz w:val="23"/>
                              <w:szCs w:val="23"/>
                            </w:rPr>
                            <w:t>DoSomething</w:t>
                          </w:r>
                        </w:hyperlink>
                        <w:r>
                          <w:rPr>
                            <w:rFonts w:ascii="Helvetica" w:eastAsia="Times New Roman" w:hAnsi="Helvetica" w:cs="Helvetica"/>
                            <w:color w:val="1E1E1E"/>
                            <w:sz w:val="23"/>
                            <w:szCs w:val="23"/>
                          </w:rPr>
                          <w:t>)</w:t>
                        </w:r>
                      </w:p>
                      <w:p w14:paraId="2B5A8DCB" w14:textId="77777777" w:rsidR="00357DCB" w:rsidRDefault="00357DCB" w:rsidP="005C39FD">
                        <w:pPr>
                          <w:numPr>
                            <w:ilvl w:val="0"/>
                            <w:numId w:val="1"/>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How White People Can Hold Each Other Accountable to Stop Institutional Racism (</w:t>
                        </w:r>
                        <w:hyperlink r:id="rId12" w:tgtFrame="_blank" w:history="1">
                          <w:r>
                            <w:rPr>
                              <w:rStyle w:val="Hyperlink"/>
                              <w:rFonts w:ascii="Helvetica" w:eastAsia="Times New Roman" w:hAnsi="Helvetica" w:cs="Helvetica"/>
                              <w:color w:val="352767"/>
                              <w:sz w:val="23"/>
                              <w:szCs w:val="23"/>
                            </w:rPr>
                            <w:t>Teen Vogue</w:t>
                          </w:r>
                        </w:hyperlink>
                        <w:r>
                          <w:rPr>
                            <w:rFonts w:ascii="Helvetica" w:eastAsia="Times New Roman" w:hAnsi="Helvetica" w:cs="Helvetica"/>
                            <w:color w:val="1E1E1E"/>
                            <w:sz w:val="23"/>
                            <w:szCs w:val="23"/>
                          </w:rPr>
                          <w:t>)</w:t>
                        </w:r>
                      </w:p>
                    </w:tc>
                  </w:tr>
                </w:tbl>
                <w:p w14:paraId="78A7E793" w14:textId="77777777" w:rsidR="00357DCB" w:rsidRDefault="00357DCB">
                  <w:pPr>
                    <w:rPr>
                      <w:rFonts w:ascii="Times New Roman" w:eastAsia="Times New Roman" w:hAnsi="Times New Roman" w:cs="Times New Roman"/>
                      <w:sz w:val="20"/>
                      <w:szCs w:val="20"/>
                    </w:rPr>
                  </w:pPr>
                </w:p>
              </w:tc>
            </w:tr>
          </w:tbl>
          <w:p w14:paraId="308F80CA" w14:textId="77777777" w:rsidR="00357DCB" w:rsidRDefault="00357DCB">
            <w:pPr>
              <w:rPr>
                <w:rFonts w:ascii="Times New Roman" w:eastAsia="Times New Roman" w:hAnsi="Times New Roman" w:cs="Times New Roman"/>
                <w:sz w:val="20"/>
                <w:szCs w:val="20"/>
              </w:rPr>
            </w:pPr>
          </w:p>
        </w:tc>
      </w:tr>
    </w:tbl>
    <w:p w14:paraId="37A600FB" w14:textId="77777777" w:rsidR="00FD6EDD" w:rsidRDefault="00FD6EDD"/>
    <w:sectPr w:rsidR="00FD6EDD" w:rsidSect="0074584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12D89"/>
    <w:multiLevelType w:val="multilevel"/>
    <w:tmpl w:val="18DC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26028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B037B7-CB93-42DD-AF0D-4C4164DB1A7D}"/>
    <w:docVar w:name="dgnword-eventsink" w:val="2148102013360"/>
  </w:docVars>
  <w:rsids>
    <w:rsidRoot w:val="00357DCB"/>
    <w:rsid w:val="00357DCB"/>
    <w:rsid w:val="00745842"/>
    <w:rsid w:val="00F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44E9"/>
  <w15:chartTrackingRefBased/>
  <w15:docId w15:val="{729A3B35-BBB2-4049-BB08-6588FFBD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b/>
        <w:color w:val="3366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CB"/>
    <w:pPr>
      <w:spacing w:after="0" w:line="240" w:lineRule="auto"/>
    </w:pPr>
    <w:rPr>
      <w:rFonts w:ascii="Calibri" w:hAnsi="Calibri" w:cs="Calibri"/>
      <w:b w:val="0"/>
      <w:color w:val="auto"/>
      <w:sz w:val="22"/>
      <w:szCs w:val="22"/>
    </w:rPr>
  </w:style>
  <w:style w:type="paragraph" w:styleId="Heading2">
    <w:name w:val="heading 2"/>
    <w:basedOn w:val="Normal"/>
    <w:link w:val="Heading2Char"/>
    <w:uiPriority w:val="9"/>
    <w:semiHidden/>
    <w:unhideWhenUsed/>
    <w:qFormat/>
    <w:rsid w:val="00357D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7DCB"/>
    <w:rPr>
      <w:rFonts w:ascii="Calibri" w:hAnsi="Calibri" w:cs="Calibri"/>
      <w:bCs/>
      <w:color w:val="auto"/>
      <w:sz w:val="36"/>
      <w:szCs w:val="36"/>
    </w:rPr>
  </w:style>
  <w:style w:type="character" w:styleId="Hyperlink">
    <w:name w:val="Hyperlink"/>
    <w:basedOn w:val="DefaultParagraphFont"/>
    <w:uiPriority w:val="99"/>
    <w:semiHidden/>
    <w:unhideWhenUsed/>
    <w:rsid w:val="00357DCB"/>
    <w:rPr>
      <w:color w:val="0000FF"/>
      <w:u w:val="single"/>
    </w:rPr>
  </w:style>
  <w:style w:type="paragraph" w:styleId="NormalWeb">
    <w:name w:val="Normal (Web)"/>
    <w:basedOn w:val="Normal"/>
    <w:uiPriority w:val="99"/>
    <w:semiHidden/>
    <w:unhideWhenUsed/>
    <w:rsid w:val="00357DCB"/>
  </w:style>
  <w:style w:type="character" w:styleId="Emphasis">
    <w:name w:val="Emphasis"/>
    <w:basedOn w:val="DefaultParagraphFont"/>
    <w:uiPriority w:val="20"/>
    <w:qFormat/>
    <w:rsid w:val="00357DCB"/>
    <w:rPr>
      <w:i/>
      <w:iCs/>
    </w:rPr>
  </w:style>
  <w:style w:type="character" w:styleId="Strong">
    <w:name w:val="Strong"/>
    <w:basedOn w:val="DefaultParagraphFont"/>
    <w:uiPriority w:val="22"/>
    <w:qFormat/>
    <w:rsid w:val="00357DCB"/>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p-qh04.na1.hubspotlinks.com/Ctc/RJ+113/d2p-qh04/VVGbDJ4yDQ0mW8D1p6B1G28whW7zr5cm56bN4FN8Zqh78cfdn-W5BXHtx6lZ3nJW3V1H1J4gy0n7W1sLb9K6gl8JZW99hmTk6pKp-GW8m3fkW8Dgwm9W8n-4wF3R7vhYW6Nsqf53_BrLsW33sPCj8-B8rZW5xcpZb2nqhtVW4GRgd62GR-RTW3MJ-JQ8x2JHxW6Rk48Y7bf254N6RgC8mh3RljN3C4xNNRG3XgW7bQgdZ16l9X_W76BDQx1j6wk8W5mLWF62dh2fsW8YKcTV3Z8YgHW60mCmM1-MsW0W1hNnkv34tzC-W2gbYH-4yLSt4W3hV3hD5K17LvW4g7gy076J3dQW6PtH_q75mbRtW4BPQZh2MdzyhN6trqP9Rh1J4W3QdQDK5TBFwNW6yxbjf3whymPW7j0Fvx7nMKvHN1hv7nFzg1kLVc7fly77zw2yW89KjL67y0yX1VdSPF03NFfrdW2Pxr1k43Pj9CW6ftXm13tkw95W4TDqF13TxjWSW5f6lrF7srjxmN4STMwsH8wNPV-YVxH3GS-_6W1Bsq1p6GZ2CPVtslDN2xrF4QW8lt8jT8Kb4yBW3JTt2q8M2VgHW920nXq1_wxgnVh1w555SQBMHW61ZkXH7_wqdYW3B-mrK72K6yCW7XXrHC1h4s01W5PdWZy1qKtBXW1-Z7Gt3KRmjPW7ThK8H2G4N7ZW6nLqT77nJ7vVV_sddK6DfQyCW1Y17by16MY3NW5q1j6Y6F7T4rW256WRJ7qQBbXW1sK2wm52gmWZW8M1W507vHC7KW7tX28w8fHs_zW88Fy_b123v-9W7z9db-4p1DSqW7KHb0w48rVDdW8CDcC86rFZcdW4Cl1Bp17t61jW4bc75r2Xp6MRW7svtxB94r-58W1CYWsF6g9H-6W2hGz_T6lzvgyVxJ6ll41zQ8VN2NprskKqcbXW55pTDl9jNFHxW8Mxz0J61N8ZTW8cmZFg6ycCyvW6nsDgX2_MHsNMGXVGJPHdm3W2JgYPZ3p53DzW5flV527csYdKN2y8RCQJ_k8kN9gWtYDvWn5pW50zkb01LvW5hW2GTkPw714pB4W7jcbMj7lwbrJW1pp3Lj52N9s_f4X5Szj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p-qh04.na1.hubspotlinks.com/Ctc/RJ+113/d2p-qh04/VVGbDJ4yDQ0mW8D1p6B1G28whW7zr5cm56bN4FN8Zqh7scfdn-W69vqxv6lZ3lhW7wLR1C8C5bG2W6bDQWG1lHVJ-W3-qNtv5lx6llW5gj0NR582bjdW2nVnqR6c_K1_W1dSSJw7TVh8kW2tjZm46JSGYdW3Kdr725_3-W8W31ynBx8thr4dW2LXcl816CQVRW4sRfbV4ZvWvtW3v9k796H7Q0jVP50jz3vcN_lW1gYWZn7jG_2WW2TZQTF54jbc_W96M3lF8QHH3ZW6l3Kk-7C36RHW8QB59f8hh4j8W4DV3Br8XP-97W5j6dk-5Ljhp9W8LPks96nSRNjW2tr0dM1llY4JW8Ph9x46HJ9PGW8Mlk6J76zpDYMlDzCq-WCWKW8Z2jS819mBFXW3hc0D18B-wh3W1qX2V477ZhGvN9943nBygVnjW6_5Nnp4ysdrFW3XBX5T91_4T1W1H0ZkD3rh8vnW3lr0586m0K4LW8Tnrvm1cpx84W4tgm_r4QglY5W497Zs059KLGKW4TSG7t8cGMwlW6P_fMc99JsCDW1JLxC65D6chjW13mL-s27d-R-W7f57Bt6_7qjcW1XdR8f3BN-PCVVSyjW6g9xqKW3WrsvS14gqkqW1Q0MlL3qGywbN7LFw2nl98gzW62JXMr3HXwrnW1QSc8Q2RSFwNW1nv37q2LbHpBW8YdW-k185ZFlW9cFWrf8bgMJvVgb5Nb3bMc_HW3LwDvy4lLJptN8g7zRBnwfBsW26DcW18X254dW6N7RGj71Vj-sV8YNrt12LMNlW7SBW2Y7jbGMpN82QY_6PpHrlW6Jjgby77j9lyW8DjvBv1m71XpW2bmkxQ2LcTCqW26XTzd3R5wN-W2-tlqh61n9W4W1Z-L_X2Gg3MLW49lv9Z3rXDJZW3TTRWb2stfCTVdvlB-8q82KCN96snR1TqlmLW98KqHG2MxnNPW5nJMV95B1RkSW3Y2VTV4WG6SnV61dNp1LsNH6W1KbkFS8YQRFXW26HB7c1TwKRdW7XQX3S60cPX3W7sCbKw5nq2KDN5df79XvKrRhW3pNk9w1LMWsrW5ssdrY1J0j1NW3Ly4Tm3QNPGfW4LDM954ryrY8W5ntcD63JQT73W3wLHZn22qN9kf7JnK1F04" TargetMode="External"/><Relationship Id="rId12" Type="http://schemas.openxmlformats.org/officeDocument/2006/relationships/hyperlink" Target="https://d2p-qh04.na1.hubspotlinks.com/Ctc/RJ+113/d2p-qh04/VVGbDJ4yDQ0mW8D1p6B1G28whW7zr5cm56bN4FN8Zqh6Tcfdn-W50lYqz6lZ3lZN3wg8nlX_qZbN18YBBYcrnnFW2Tx_jf4W2XY5W8MyXrd2MxxYDW7QghL-3JZRL-W82r_vB3YdzBJVnFbHq2vp3q0W1vMnrT3h65MJW6tHp3M3tT8dCVrDRFG1VLnSQN4DqjqVgmw3ZW8jVSlR2NdfbKW8wXlWM2ycyjKN65k16Ncnh_hW3k76yb4tkWhBVk-vR47TfGtmW3wvxbK3dKjKYM4JCrfgQ-7lN97jLWSzWBjtVQ_8vR4LT8_WW2-F0LK45js7DW4hNcVr678nK-N85sG7pKgkJGN7YWyBfRzLXXW8dYy4F9dMcxFW69h0Gc3y_HmQW3RyQGj4WLDCBW9cjqrj5RzQ-2W6wC-Zx4RCsT5W6ZCggJ8NcD_CW2SSH7m4CWYKHN9dGbFCCQ5JSW1NCVDF2Tprl6W2HV9-M4ZJywTW4lWmbs19j7dDW1h85TW12lswnW8wDDdV8R3wZVVcBG9q4R0FTQW7D2FXK90zm4fV2vhMD66NZfbVdcC3s3T0h14W8_zpLf5g4PwyW15t7Rw6bv4WlW2sYNRz774GjQW1H90W97rgFntW1GtNvd6r2yLBW4cjXc86ZwGnFVPVG0m5y_dkRW6YPf0K6x85FQW6nyg_m4Bn8QkW6N0vjM4CDy2bW99F4dL4PtRJvW1x6K2K4k37rKW30j1qP2-jwq7W1XRcrq5y5SHSVtky8y82VWJ-W4KyHj23VhN6-W5gHnhg4QFMwbW1c2Brp6Z2MPpW4tLLMr50LWcrW15NK7Z1T8vtGN93DL3tmNn9rW8msfGD9jGX1sW6wxWQQ3lQNCRW4JCjn65-jt3tW1t516b4zQNQGW5R-__g5KkpvcW3ljqQR1wVbZLW7p-TyK6FSZK4W6Pph_L6Jb64GW3lPXZQ2mMBmsW4YVCpv21J0XgN3jk4RtC2gQnW3MFDpC4cP8xcW2Jv9Cq4KzBDcW7cLcQ582CSDLW2TLVpQ1spwKXW6KmrPq8npl0YW8x2P5z1h9nc1W1-WJ7w4lTFBHf2_4Bjn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p-qh04.na1.hubspotlinks.com/Ctc/RJ+113/d2p-qh04/VVGbDJ4yDQ0mW8D1p6B1G28whW7zr5cm56bN4FN8Zqh785kBVqW5BWr2F6lZ3lbW37tPQ76jxdZSW4lVRRW6qv0YXMJ4r95l1s5PW78KK5l5QqmfsN6ZQPRDyjwgcW35vY7B4htV9lW290b0_5RhhvqW8TXctp3sGHX-W6b9TVW6q604mVpwLbx94-xZtW3nqpgM4LplM8W1t-h1Y6D-nrqW6yfXnN5Fz16YW7-sL6r40spPXW406sn82mSKRfW7tsS0v1SltdGW8sbC-M53g5cbW6pqt0k45GY4XW8LymDX8hZv2DN94ZfFDFhmgBN5jPRP-gDDnYW3_Ybb38PMWJBVqBNLr9d7hLJMRTHnTgfnxLW6vMngF6pvP_WW5krxSQ6JCTsSW3jHS6p8dMrRtVcjkmV979C0DVyPbF157HbbtN8KCczc_37VVW4JVWt73z_k_7W61-Pks57c1V3VBX2CP7hnZyVVD2KZR76jRplf3CH65v04" TargetMode="External"/><Relationship Id="rId11" Type="http://schemas.openxmlformats.org/officeDocument/2006/relationships/hyperlink" Target="https://d2p-qh04.na1.hubspotlinks.com/Ctc/RJ+113/d2p-qh04/VVGbDJ4yDQ0mW8D1p6B1G28whW7zr5cm56bN4FN8Zqh78cfdn-W5BXHtx6lZ3kyW6h5XF-7s0LxGW9kmStv3kCzq4N1p-SgHZhQHkW1YV7NC1zGzNnW3hLyZN70td3xW1DDJsc3gc_kDW3kC84T1lYrzvW8H0JCh1f-gsHW41mpq875fy-5W3hXhX-4qT5g9W5gF2pl8CB3qhW2-kvKW6DxvsBW3BN7xx8Vp35XW4wGqjP4_FqWxW5xlpMg8DVSV7M-1khvt_dFbW4QqKPZ521Xj6W1RkWz78v6LN7W8dC_T05c7X_JV_T67x9cNDZkW6P28Ym863WkjW5Wz3dx1BF_w4W2BBl0k21r7BQW6KnGBc2QRMpgW97rD6Z8X0CgFW8qNp6h3-1FkxW6ZrnZ72DBthQW9gRV6y4hj-7WN4JndL_6spVJVdTJ665kw7DNW5j7zLW7VgWfPW7dXzkJ7DqvM-W1NnFmv7ZtWHFW6JlpsN4rhYcjVRLsWv6Z5qxnW7lM-W75gMVHQW40qQDh54LNdfN88hYQtfL-CZW2CH_Kj13dL6wW9dKsjB6Pmc1jW8188QZ5xvhZ6W6CTzmy8WBhdrW2Tcrr82ccHjSW98y5WS1XvXS5W4FDc325g0C80W8j7cHC6fhcsbW4NdFny3n-8pwW1nz7z413qhdTF3J5vddZhK2W6yl6p63RWcM8W8tGWK98mDcpqMXxPMlX-TgvW7lpnDW2G6g2JW38HtmJ4-yRbmW1WptYJ4jRFSRN8Qym1fXyJfNN2M7cM2mwWPjW2NfqpM4g04NcW8tk8Ky154zLKVXlk6Y1tvSDRW5fJQY26tJ2WCVP-X6Y1V5sbxW77dLCX4X25ncW3hmVWq72ytjSW8D9Pzb7j4bjhVYRKdx2TJ_zjW8p3LlT8M9xCjVymNf198kV87W3_4jd77fBx85W10L4MS2lb0Q4W1dLVhw5mMhBzVhVNVZ99xQZ3W3_fq3B3sXxNjV7D3h16PQG5gW1D_M057LHX4KW8pcb6y1xnFT8W6g6Tw16CXg8NW5GPlTF3xwh72N62HnvfPrSbZW1WBNxb1GQl3NN6cvZ2RSFNHxW5ffm2049VZMZf6pM5Nq04" TargetMode="External"/><Relationship Id="rId5" Type="http://schemas.openxmlformats.org/officeDocument/2006/relationships/hyperlink" Target="https://d2p-qh04.na1.hubspotlinks.com/Ctc/RJ+113/d2p-qh04/VVGbDJ4yDQ0mW8D1p6B1G28whW7zr5cm56bN4FN8Zqh7s5kBVqW69t95C6lZ3pVV4tPZ05CdQncW46nKnt7WJSYrW1kw7yW1CP7gKW1_k-CR1lLzN8W4q7YX-13RCZKV-dl-r2rV3BQN4KpbhNSLY-ZV8hkNr439drzW6CGyjc4_5GB5W7H49cv5QH7fYW9bZ73D6yTSWZN1mYz5VSRZc9W3qHfpy6k1YY_W65cYzs2ZHjVKW54kFbZ20yHhxW8Z27Rt7XgwZZW2vbTZK18VFFnW7tFnP42w-GKdW4hRTzZ8vF9p1W7NgQCm9bt2q-W24NwKl15F_bJW5jC66K8b88kqW2SNnRF5y-7fGTvLrD5ldRJCW6J4yQ654ZmkwW2RyJnS1DFCL_VPM2dW4TPb8dN6bzWKHZQLc1W8My4nQ5xz-G5W2g9TCz7L4NhXW2db4566ccGm_W7MxHtX4Nb-C-W5yjStZ7CQlczW7h64Bp7T6MBFW5BbZvt75hSQnW4xFRxL42wJlCf6kNLpT04" TargetMode="External"/><Relationship Id="rId10" Type="http://schemas.openxmlformats.org/officeDocument/2006/relationships/hyperlink" Target="https://d2p-qh04.na1.hubspotlinks.com/Ctc/RJ+113/d2p-qh04/VVGbDJ4yDQ0mW8D1p6B1G28whW7zr5cm56bN4FN8Zqh8F9gHVPW8wM-gK6lZ3l-W7f0wgl505mhPVlRjbS6kTRLBW8nQvRM8JMQZkW4S7wL93xdWKPW3Ych8x6dK-WyW3kMfz93Dgy8vW2KXzWD2KnN4SW5yywj21wGM6-W2lzRwz8GD4JlW5T0QMY5Mx816VQY2M88bbyb_Vf5PMb71GRMfW78ZM476wKJVmW2kmBWS6dHlsjW1ZmSMT2k-Y_YN5ZDhnqZVG97W5Y7MtH4jG5LWM3qDVH46b09N8TZkkLN__qdW4_VpFD61bm-JW4npblN68-KzdV_s7sQ5pm-_kVpxMl72VLxXpW9fcSsR4X6rDcW3Ns_-z6WtN-tW4FD4m02j2sCpW1Xyy9l1kwSblW18dgsH4JKX1zW34Xf-T7ZF3_wW6RNkCb2dyJc9W71zWQX4ZSxtGW2lYnJZ4T9TD0W9gyZM63cq05ZW25w1R_7jCqL3V2LCNt7HkW_1W5HNdwx6g_--0W7L5SN04RvkDlW5V1vsF8P8-yTW4K2TFW7w12p4W5nS1Yz6nSyhmW4zpGS11vkJgQW67y53v1qpmrfW3Jn8YV68xxdrW5cthns29ssMfW3cH3p67fb9knW2h_lxD6t_CrwW3HG2Vh163K2WW5Rqvtm8JCtVXW4mL9rF96q-2kW5X1Tfz2LdSq-W5576CX2Bzvn8W8-9N1h8l-jjMW92pZrk8bFxbvW5gN0_Y2KQ5Q4W67NwKP536hpNW1dBYP46XtzPKW75sv-M5t9jT_F61HJMYD56jW5ryHzZ7nXqLbVwqzDY3PPNW4W8244ff32lxdCW5SC75n44f3lyW2VxVTp8z3D7xW4lCsBR17fYP9N6b4hvBRMq8kW9bN-kd8v_RlJW211nph55WD2BW3lCsxb401kgNN3DZZQKB704qW41HlK89dggS1W2y5KbL1Sj1jtW3RfDjk4h10V6W4-PjP_8TFdMLW17PYQb4P7tDGW5kLDhj7YwJC-W3NSTm37z9JDyf8Tzvyb04" TargetMode="External"/><Relationship Id="rId4" Type="http://schemas.openxmlformats.org/officeDocument/2006/relationships/webSettings" Target="webSettings.xml"/><Relationship Id="rId9" Type="http://schemas.openxmlformats.org/officeDocument/2006/relationships/hyperlink" Target="https://d2p-qh04.na1.hubspotlinks.com/Ctc/RJ+113/d2p-qh04/VVGbDJ4yDQ0mW8D1p6B1G28whW7zr5cm56bN4FN8Zqh8l9gHVPW7YbdcM6lZ3mgV7XcrX75Rms0N33LYGSmbhGtW4jXRCs8Yz0cCW5sgtJ66v9CDTW5H8kHp5cr4h7W96ZQjL5X18rmW9lHChJ6fbqrlW4hQM871jpNrXW5QWwHk9lVfjvW1C2DGh1l0ntXW28VMLL2ZX3D4N1ct86w1JZstW7NfK4k3lgQ_SW6vlcSz7jW29gMDdRnT83JlwW3Z1gcv8XP2qPW7LL0ps1SHhQ-W5rzr014dCzdSW3Xv-tG8JRM6bW3RVhy24BkW5HW6SPdT265F6-_W3Ls0TV1NPXJKW8zkSbG6NvnCwW2vH62C99ClzsW1XY3_Z4Yw0DgW6VDkTX6xVWXDW7KbTd54LqWTcVy2CZ71zLKgbW6GkMqm8XM09yW4j71Fr4yw5_vW1fbmcw1vyk5RW8zgsxC1NjdNBW1bHWcK2fn7sBW5GMVGJ85sN5fW7SNqwV9gJQChN3VND8zChznJW91qXNZ76L1kDW1J2rJy45GRtBVh56SR4wpxCgW5JCGQX7ZKfrMVN3tQg2dFSBkW5RkGM_29_cq4N8S4lF1bc-0VW4cbgbw5x1R1ZW9c3n3K8QHBdMW2hgr9k7qWSPyVt3pJH70K-2jN5lkjpkdVP1MN3-T0KRngzhTW2-xLQ84rdDk-W40MS2C7rZb_MW2gWy0v8pyXWmMzrfQn4QXXvW8lXTK15GWSQ1W3TL1ZR12WMHTW4RpQ4k1p1frjW31dgzy5_jh0rN2PS1BvP4xdHW7dbX8M5QMPRwW1DTtnf2j79pJW4GtkK94Qpss1W5mwf7v2skPLMW1t3ckD3fN_s8VjB11851_FMTW77XtJr6BGZmNW4t-TK58hX9dTW7gQV011SgLdPW5khzVX6N1QDRW4scZ9r6Sf0BzW448Q-t39KMzCW7-TcLS7_YvrhW2KncHX1JCqjhW2kQLtj1DPQnFVxcLGY4_jxp-f6-gwq0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Ziegler</dc:creator>
  <cp:keywords/>
  <dc:description/>
  <cp:lastModifiedBy>Alan Ziegler</cp:lastModifiedBy>
  <cp:revision>2</cp:revision>
  <dcterms:created xsi:type="dcterms:W3CDTF">2023-11-23T18:23:00Z</dcterms:created>
  <dcterms:modified xsi:type="dcterms:W3CDTF">2023-11-23T18:23:00Z</dcterms:modified>
</cp:coreProperties>
</file>