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3D7F12" w:rsidRPr="003D7F12" w14:paraId="1E8B1EDE" w14:textId="77777777" w:rsidTr="003D7F1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D7F12" w:rsidRPr="003D7F12" w14:paraId="40E66DF0" w14:textId="77777777">
              <w:tc>
                <w:tcPr>
                  <w:tcW w:w="0" w:type="auto"/>
                  <w:tcMar>
                    <w:top w:w="0" w:type="dxa"/>
                    <w:left w:w="270" w:type="dxa"/>
                    <w:bottom w:w="135" w:type="dxa"/>
                    <w:right w:w="270" w:type="dxa"/>
                  </w:tcMar>
                  <w:hideMark/>
                </w:tcPr>
                <w:p w14:paraId="3E14D970" w14:textId="77777777" w:rsidR="003D7F12" w:rsidRPr="003D7F12" w:rsidRDefault="003D7F12" w:rsidP="003D7F12">
                  <w:pPr>
                    <w:spacing w:after="0" w:line="488" w:lineRule="atLeast"/>
                    <w:outlineLvl w:val="0"/>
                    <w:rPr>
                      <w:rFonts w:ascii="Tahoma" w:eastAsia="Times New Roman" w:hAnsi="Tahoma" w:cs="Tahoma"/>
                      <w:b/>
                      <w:bCs/>
                      <w:color w:val="222222"/>
                      <w:kern w:val="36"/>
                      <w:sz w:val="39"/>
                      <w:szCs w:val="39"/>
                      <w14:ligatures w14:val="none"/>
                    </w:rPr>
                  </w:pPr>
                  <w:r w:rsidRPr="003D7F12">
                    <w:rPr>
                      <w:rFonts w:ascii="Tahoma" w:eastAsia="Times New Roman" w:hAnsi="Tahoma" w:cs="Tahoma"/>
                      <w:b/>
                      <w:bCs/>
                      <w:color w:val="222222"/>
                      <w:kern w:val="36"/>
                      <w:sz w:val="39"/>
                      <w:szCs w:val="39"/>
                      <w14:ligatures w14:val="none"/>
                    </w:rPr>
                    <w:t>Minnesota’s task force to find missing Black women and girls is a model for federal legislation</w:t>
                  </w:r>
                </w:p>
              </w:tc>
            </w:tr>
          </w:tbl>
          <w:p w14:paraId="63145844" w14:textId="77777777" w:rsidR="003D7F12" w:rsidRPr="003D7F12" w:rsidRDefault="003D7F12" w:rsidP="003D7F12">
            <w:pPr>
              <w:spacing w:after="0" w:line="240" w:lineRule="auto"/>
              <w:rPr>
                <w:rFonts w:ascii="Arial" w:eastAsia="Times New Roman" w:hAnsi="Arial" w:cs="Arial"/>
                <w:color w:val="222222"/>
                <w:kern w:val="0"/>
                <w:sz w:val="24"/>
                <w:szCs w:val="24"/>
                <w14:ligatures w14:val="none"/>
              </w:rPr>
            </w:pPr>
          </w:p>
        </w:tc>
      </w:tr>
    </w:tbl>
    <w:p w14:paraId="5A2BEF48" w14:textId="77777777" w:rsidR="003D7F12" w:rsidRPr="003D7F12" w:rsidRDefault="003D7F12" w:rsidP="003D7F12">
      <w:pPr>
        <w:spacing w:after="0" w:line="240" w:lineRule="auto"/>
        <w:rPr>
          <w:rFonts w:ascii="Times New Roman" w:eastAsia="Times New Roman" w:hAnsi="Times New Roman" w:cs="Times New Roman"/>
          <w:vanish/>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D7F12" w:rsidRPr="003D7F12" w14:paraId="1EC59CBE" w14:textId="77777777" w:rsidTr="003D7F12">
        <w:tc>
          <w:tcPr>
            <w:tcW w:w="0" w:type="auto"/>
            <w:shd w:val="clear" w:color="auto" w:fill="FFFFFF"/>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1"/>
            </w:tblGrid>
            <w:tr w:rsidR="003D7F12" w:rsidRPr="003D7F12" w14:paraId="04204CF7" w14:textId="77777777">
              <w:tc>
                <w:tcPr>
                  <w:tcW w:w="0" w:type="auto"/>
                  <w:tcMar>
                    <w:top w:w="0" w:type="dxa"/>
                    <w:left w:w="135" w:type="dxa"/>
                    <w:bottom w:w="135" w:type="dxa"/>
                    <w:right w:w="135" w:type="dxa"/>
                  </w:tcMar>
                  <w:hideMark/>
                </w:tcPr>
                <w:p w14:paraId="628785AE" w14:textId="77777777" w:rsidR="003D7F12" w:rsidRPr="003D7F12" w:rsidRDefault="003D7F12" w:rsidP="003D7F12">
                  <w:pPr>
                    <w:spacing w:after="0" w:line="240" w:lineRule="auto"/>
                    <w:jc w:val="center"/>
                    <w:rPr>
                      <w:rFonts w:ascii="Times New Roman" w:eastAsia="Times New Roman" w:hAnsi="Times New Roman" w:cs="Times New Roman"/>
                      <w:kern w:val="0"/>
                      <w:sz w:val="24"/>
                      <w:szCs w:val="24"/>
                      <w14:ligatures w14:val="none"/>
                    </w:rPr>
                  </w:pPr>
                  <w:r w:rsidRPr="003D7F12">
                    <w:rPr>
                      <w:rFonts w:ascii="Times New Roman" w:eastAsia="Times New Roman" w:hAnsi="Times New Roman" w:cs="Times New Roman"/>
                      <w:noProof/>
                      <w:color w:val="1155CC"/>
                      <w:kern w:val="0"/>
                      <w:sz w:val="24"/>
                      <w:szCs w:val="24"/>
                      <w14:ligatures w14:val="none"/>
                    </w:rPr>
                    <w:drawing>
                      <wp:inline distT="0" distB="0" distL="0" distR="0" wp14:anchorId="469AA5BF" wp14:editId="35D5638F">
                        <wp:extent cx="5372735" cy="3582035"/>
                        <wp:effectExtent l="0" t="0" r="0" b="0"/>
                        <wp:docPr id="2" name="Picture 1" descr="A photograph of a missing person poster in Union Square Park.">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graph of a missing person poster in Union Square Park.">
                                  <a:hlinkClick r:id="rId4" tgtFrame="&quot;_blank&quot;" tooltip="&quot;&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735" cy="3582035"/>
                                </a:xfrm>
                                <a:prstGeom prst="rect">
                                  <a:avLst/>
                                </a:prstGeom>
                                <a:noFill/>
                                <a:ln>
                                  <a:noFill/>
                                </a:ln>
                              </pic:spPr>
                            </pic:pic>
                          </a:graphicData>
                        </a:graphic>
                      </wp:inline>
                    </w:drawing>
                  </w:r>
                </w:p>
              </w:tc>
            </w:tr>
            <w:tr w:rsidR="003D7F12" w:rsidRPr="003D7F12" w14:paraId="26642E53" w14:textId="77777777">
              <w:tc>
                <w:tcPr>
                  <w:tcW w:w="8460" w:type="dxa"/>
                  <w:tcMar>
                    <w:top w:w="0" w:type="dxa"/>
                    <w:left w:w="135" w:type="dxa"/>
                    <w:bottom w:w="0" w:type="dxa"/>
                    <w:right w:w="135" w:type="dxa"/>
                  </w:tcMar>
                  <w:hideMark/>
                </w:tcPr>
                <w:p w14:paraId="663550A8" w14:textId="77777777" w:rsidR="003D7F12" w:rsidRPr="003D7F12" w:rsidRDefault="003D7F12" w:rsidP="003D7F12">
                  <w:pPr>
                    <w:spacing w:after="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(Photo by Bill Tompkins/Getty Images)</w:t>
                  </w:r>
                </w:p>
              </w:tc>
            </w:tr>
          </w:tbl>
          <w:p w14:paraId="6C51F234" w14:textId="77777777" w:rsidR="003D7F12" w:rsidRPr="003D7F12" w:rsidRDefault="003D7F12" w:rsidP="003D7F12">
            <w:pPr>
              <w:spacing w:after="0" w:line="240" w:lineRule="auto"/>
              <w:rPr>
                <w:rFonts w:ascii="Arial" w:eastAsia="Times New Roman" w:hAnsi="Arial" w:cs="Arial"/>
                <w:color w:val="222222"/>
                <w:kern w:val="0"/>
                <w:sz w:val="24"/>
                <w:szCs w:val="24"/>
                <w14:ligatures w14:val="none"/>
              </w:rPr>
            </w:pPr>
          </w:p>
        </w:tc>
      </w:tr>
    </w:tbl>
    <w:p w14:paraId="1E1AF593" w14:textId="77777777" w:rsidR="003D7F12" w:rsidRPr="003D7F12" w:rsidRDefault="003D7F12" w:rsidP="003D7F12">
      <w:pPr>
        <w:spacing w:after="0" w:line="240" w:lineRule="auto"/>
        <w:rPr>
          <w:rFonts w:ascii="Times New Roman" w:eastAsia="Times New Roman" w:hAnsi="Times New Roman" w:cs="Times New Roman"/>
          <w:vanish/>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D7F12" w:rsidRPr="003D7F12" w14:paraId="45EA3FB4" w14:textId="77777777" w:rsidTr="003D7F1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D7F12" w:rsidRPr="003D7F12" w14:paraId="26FA7DB9" w14:textId="77777777">
              <w:tc>
                <w:tcPr>
                  <w:tcW w:w="0" w:type="auto"/>
                  <w:tcMar>
                    <w:top w:w="0" w:type="dxa"/>
                    <w:left w:w="270" w:type="dxa"/>
                    <w:bottom w:w="135" w:type="dxa"/>
                    <w:right w:w="270" w:type="dxa"/>
                  </w:tcMar>
                  <w:hideMark/>
                </w:tcPr>
                <w:p w14:paraId="0B4BC5FF" w14:textId="77777777" w:rsidR="003D7F12" w:rsidRPr="003D7F12" w:rsidRDefault="003D7F12" w:rsidP="003D7F12">
                  <w:pPr>
                    <w:spacing w:before="150" w:after="15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97,000 Black women and girls—40% of all missing persons—have gone missing or been murdered in the last year alone. But these individuals are often viewed as criminals or runaways rather than victims, a label that can harm efforts to find them. </w:t>
                  </w:r>
                </w:p>
                <w:p w14:paraId="74F786F3" w14:textId="77777777" w:rsidR="003D7F12" w:rsidRPr="003D7F12" w:rsidRDefault="003D7F12" w:rsidP="003D7F12">
                  <w:pPr>
                    <w:spacing w:before="150" w:after="15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“A lot of that really comes down to structural racism and sexism, and how society views Black women and girls and their importance,” </w:t>
                  </w:r>
                  <w:hyperlink r:id="rId6" w:tgtFrame="_blank" w:history="1">
                    <w:r w:rsidRPr="003D7F12">
                      <w:rPr>
                        <w:rFonts w:ascii="Tahoma" w:eastAsia="Times New Roman" w:hAnsi="Tahoma" w:cs="Tahoma"/>
                        <w:b/>
                        <w:bCs/>
                        <w:color w:val="418FDE"/>
                        <w:kern w:val="0"/>
                        <w:sz w:val="24"/>
                        <w:szCs w:val="24"/>
                        <w14:ligatures w14:val="none"/>
                      </w:rPr>
                      <w:t>Tiara Willie</w:t>
                    </w:r>
                  </w:hyperlink>
                  <w:r w:rsidRPr="003D7F12">
                    <w:rPr>
                      <w:rFonts w:ascii="Tahoma" w:eastAsia="Times New Roman" w:hAnsi="Tahoma" w:cs="Tahoma"/>
                      <w:color w:val="222222"/>
                      <w:kern w:val="0"/>
                      <w:sz w:val="24"/>
                      <w:szCs w:val="24"/>
                      <w14:ligatures w14:val="none"/>
                    </w:rPr>
                    <w:t> says </w:t>
                  </w:r>
                  <w:hyperlink r:id="rId7" w:tgtFrame="_blank" w:history="1">
                    <w:r w:rsidRPr="003D7F12">
                      <w:rPr>
                        <w:rFonts w:ascii="Tahoma" w:eastAsia="Times New Roman" w:hAnsi="Tahoma" w:cs="Tahoma"/>
                        <w:color w:val="418FDE"/>
                        <w:kern w:val="0"/>
                        <w:sz w:val="24"/>
                        <w:szCs w:val="24"/>
                        <w:u w:val="single"/>
                        <w14:ligatures w14:val="none"/>
                      </w:rPr>
                      <w:t>in an episode of Public Health On Call</w:t>
                    </w:r>
                  </w:hyperlink>
                  <w:r w:rsidRPr="003D7F12">
                    <w:rPr>
                      <w:rFonts w:ascii="Tahoma" w:eastAsia="Times New Roman" w:hAnsi="Tahoma" w:cs="Tahoma"/>
                      <w:color w:val="222222"/>
                      <w:kern w:val="0"/>
                      <w:sz w:val="24"/>
                      <w:szCs w:val="24"/>
                      <w14:ligatures w14:val="none"/>
                    </w:rPr>
                    <w:t>. “It also influences the urgency of our criminal justice system to really help these families.” </w:t>
                  </w:r>
                </w:p>
                <w:p w14:paraId="570104C6" w14:textId="77777777" w:rsidR="003D7F12" w:rsidRPr="003D7F12" w:rsidRDefault="003D7F12" w:rsidP="003D7F12">
                  <w:pPr>
                    <w:spacing w:before="150" w:after="15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In Minnesota, a new office—the </w:t>
                  </w:r>
                  <w:hyperlink r:id="rId8" w:tgtFrame="_blank" w:history="1">
                    <w:r w:rsidRPr="003D7F12">
                      <w:rPr>
                        <w:rFonts w:ascii="Tahoma" w:eastAsia="Times New Roman" w:hAnsi="Tahoma" w:cs="Tahoma"/>
                        <w:color w:val="418FDE"/>
                        <w:kern w:val="0"/>
                        <w:sz w:val="24"/>
                        <w:szCs w:val="24"/>
                        <w:u w:val="single"/>
                        <w14:ligatures w14:val="none"/>
                      </w:rPr>
                      <w:t>Missing and Murdered African American Women’s Task Force and Council</w:t>
                    </w:r>
                  </w:hyperlink>
                  <w:r w:rsidRPr="003D7F12">
                    <w:rPr>
                      <w:rFonts w:ascii="Tahoma" w:eastAsia="Times New Roman" w:hAnsi="Tahoma" w:cs="Tahoma"/>
                      <w:color w:val="222222"/>
                      <w:kern w:val="0"/>
                      <w:sz w:val="24"/>
                      <w:szCs w:val="24"/>
                      <w14:ligatures w14:val="none"/>
                    </w:rPr>
                    <w:t xml:space="preserve">—will coordinate forces across state lines to find and rescue </w:t>
                  </w:r>
                  <w:r w:rsidRPr="003D7F12">
                    <w:rPr>
                      <w:rFonts w:ascii="Tahoma" w:eastAsia="Times New Roman" w:hAnsi="Tahoma" w:cs="Tahoma"/>
                      <w:color w:val="222222"/>
                      <w:kern w:val="0"/>
                      <w:sz w:val="24"/>
                      <w:szCs w:val="24"/>
                      <w14:ligatures w14:val="none"/>
                    </w:rPr>
                    <w:lastRenderedPageBreak/>
                    <w:t>missing Black women and girls, investigate cold cases, and support community-based organizations dedicated to these efforts.</w:t>
                  </w:r>
                </w:p>
                <w:p w14:paraId="5D20FA5E" w14:textId="77777777" w:rsidR="003D7F12" w:rsidRPr="003D7F12" w:rsidRDefault="003D7F12" w:rsidP="003D7F12">
                  <w:pPr>
                    <w:spacing w:before="150" w:after="15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 xml:space="preserve">The office’s existence is not only a game-changer, </w:t>
                  </w:r>
                  <w:proofErr w:type="gramStart"/>
                  <w:r w:rsidRPr="003D7F12">
                    <w:rPr>
                      <w:rFonts w:ascii="Tahoma" w:eastAsia="Times New Roman" w:hAnsi="Tahoma" w:cs="Tahoma"/>
                      <w:color w:val="222222"/>
                      <w:kern w:val="0"/>
                      <w:sz w:val="24"/>
                      <w:szCs w:val="24"/>
                      <w14:ligatures w14:val="none"/>
                    </w:rPr>
                    <w:t>it’s</w:t>
                  </w:r>
                  <w:proofErr w:type="gramEnd"/>
                  <w:r w:rsidRPr="003D7F12">
                    <w:rPr>
                      <w:rFonts w:ascii="Tahoma" w:eastAsia="Times New Roman" w:hAnsi="Tahoma" w:cs="Tahoma"/>
                      <w:color w:val="222222"/>
                      <w:kern w:val="0"/>
                      <w:sz w:val="24"/>
                      <w:szCs w:val="24"/>
                      <w14:ligatures w14:val="none"/>
                    </w:rPr>
                    <w:t xml:space="preserve"> also symbolic. “Black women and girls have largely been invisible in our society,” </w:t>
                  </w:r>
                  <w:hyperlink r:id="rId9" w:tgtFrame="_blank" w:history="1">
                    <w:r w:rsidRPr="003D7F12">
                      <w:rPr>
                        <w:rFonts w:ascii="Tahoma" w:eastAsia="Times New Roman" w:hAnsi="Tahoma" w:cs="Tahoma"/>
                        <w:b/>
                        <w:bCs/>
                        <w:color w:val="418FDE"/>
                        <w:kern w:val="0"/>
                        <w:sz w:val="24"/>
                        <w:szCs w:val="24"/>
                        <w14:ligatures w14:val="none"/>
                      </w:rPr>
                      <w:t>Kamila Alexander</w:t>
                    </w:r>
                  </w:hyperlink>
                  <w:r w:rsidRPr="003D7F12">
                    <w:rPr>
                      <w:rFonts w:ascii="Tahoma" w:eastAsia="Times New Roman" w:hAnsi="Tahoma" w:cs="Tahoma"/>
                      <w:color w:val="222222"/>
                      <w:kern w:val="0"/>
                      <w:sz w:val="24"/>
                      <w:szCs w:val="24"/>
                      <w14:ligatures w14:val="none"/>
                    </w:rPr>
                    <w:t xml:space="preserve"> says. “The fact that Minnesota has codified this issue and raised it to the level of putting funding behind it, [contributing] other resources, raising attention, and saying that Black women and </w:t>
                  </w:r>
                  <w:proofErr w:type="gramStart"/>
                  <w:r w:rsidRPr="003D7F12">
                    <w:rPr>
                      <w:rFonts w:ascii="Tahoma" w:eastAsia="Times New Roman" w:hAnsi="Tahoma" w:cs="Tahoma"/>
                      <w:color w:val="222222"/>
                      <w:kern w:val="0"/>
                      <w:sz w:val="24"/>
                      <w:szCs w:val="24"/>
                      <w14:ligatures w14:val="none"/>
                    </w:rPr>
                    <w:t>girls</w:t>
                  </w:r>
                  <w:proofErr w:type="gramEnd"/>
                  <w:r w:rsidRPr="003D7F12">
                    <w:rPr>
                      <w:rFonts w:ascii="Tahoma" w:eastAsia="Times New Roman" w:hAnsi="Tahoma" w:cs="Tahoma"/>
                      <w:color w:val="222222"/>
                      <w:kern w:val="0"/>
                      <w:sz w:val="24"/>
                      <w:szCs w:val="24"/>
                      <w14:ligatures w14:val="none"/>
                    </w:rPr>
                    <w:t xml:space="preserve"> matter is immeasurable.”</w:t>
                  </w:r>
                </w:p>
                <w:p w14:paraId="5531CB34" w14:textId="77777777" w:rsidR="003D7F12" w:rsidRPr="003D7F12" w:rsidRDefault="003D7F12" w:rsidP="003D7F12">
                  <w:pPr>
                    <w:spacing w:before="150" w:after="15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Now, there’s a call for action on the national level. Last week, Willie and Alexander </w:t>
                  </w:r>
                  <w:hyperlink r:id="rId10" w:tgtFrame="_blank" w:history="1">
                    <w:r w:rsidRPr="003D7F12">
                      <w:rPr>
                        <w:rFonts w:ascii="Tahoma" w:eastAsia="Times New Roman" w:hAnsi="Tahoma" w:cs="Tahoma"/>
                        <w:color w:val="418FDE"/>
                        <w:kern w:val="0"/>
                        <w:sz w:val="24"/>
                        <w:szCs w:val="24"/>
                        <w:u w:val="single"/>
                        <w14:ligatures w14:val="none"/>
                      </w:rPr>
                      <w:t>convened an event in Washington, D.C. with civil rights leaders, social justice advocates, and academics</w:t>
                    </w:r>
                  </w:hyperlink>
                  <w:r w:rsidRPr="003D7F12">
                    <w:rPr>
                      <w:rFonts w:ascii="Tahoma" w:eastAsia="Times New Roman" w:hAnsi="Tahoma" w:cs="Tahoma"/>
                      <w:color w:val="222222"/>
                      <w:kern w:val="0"/>
                      <w:sz w:val="24"/>
                      <w:szCs w:val="24"/>
                      <w14:ligatures w14:val="none"/>
                    </w:rPr>
                    <w:t> where Rep. Ilhan Omar (D-MN) and Rep. Bonnie Watson Colman (D-NJ) announced </w:t>
                  </w:r>
                  <w:hyperlink r:id="rId11" w:tgtFrame="_blank" w:history="1">
                    <w:r w:rsidRPr="003D7F12">
                      <w:rPr>
                        <w:rFonts w:ascii="Tahoma" w:eastAsia="Times New Roman" w:hAnsi="Tahoma" w:cs="Tahoma"/>
                        <w:color w:val="418FDE"/>
                        <w:kern w:val="0"/>
                        <w:sz w:val="24"/>
                        <w:szCs w:val="24"/>
                        <w:u w:val="single"/>
                        <w14:ligatures w14:val="none"/>
                      </w:rPr>
                      <w:t>The Brittany Clardy Act</w:t>
                    </w:r>
                  </w:hyperlink>
                  <w:r w:rsidRPr="003D7F12">
                    <w:rPr>
                      <w:rFonts w:ascii="Tahoma" w:eastAsia="Times New Roman" w:hAnsi="Tahoma" w:cs="Tahoma"/>
                      <w:color w:val="222222"/>
                      <w:kern w:val="0"/>
                      <w:sz w:val="24"/>
                      <w:szCs w:val="24"/>
                      <w14:ligatures w14:val="none"/>
                    </w:rPr>
                    <w:t>. This legislation would establish a federal Office for Missing and Murdered Black Women and Girls. </w:t>
                  </w:r>
                </w:p>
                <w:p w14:paraId="724D68AC" w14:textId="77777777" w:rsidR="003D7F12" w:rsidRPr="003D7F12" w:rsidRDefault="003D7F12" w:rsidP="003D7F12">
                  <w:pPr>
                    <w:spacing w:before="150" w:after="15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Another major charge for the office would include developing federal policies to support cultural sensitivity training for law enforcement and other responders who interact with the families of missing people. Addressing the implicit biases that lead to mislabeling victims and survivors is a major factor in putting resources where they’re needed most.</w:t>
                  </w:r>
                </w:p>
                <w:p w14:paraId="1EB58613" w14:textId="77777777" w:rsidR="003D7F12" w:rsidRPr="003D7F12" w:rsidRDefault="003D7F12" w:rsidP="003D7F12">
                  <w:pPr>
                    <w:spacing w:before="150" w:after="15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 xml:space="preserve">“At the event, they shared a quote,” Willie says: “‘Black women </w:t>
                  </w:r>
                  <w:proofErr w:type="gramStart"/>
                  <w:r w:rsidRPr="003D7F12">
                    <w:rPr>
                      <w:rFonts w:ascii="Tahoma" w:eastAsia="Times New Roman" w:hAnsi="Tahoma" w:cs="Tahoma"/>
                      <w:color w:val="222222"/>
                      <w:kern w:val="0"/>
                      <w:sz w:val="24"/>
                      <w:szCs w:val="24"/>
                      <w14:ligatures w14:val="none"/>
                    </w:rPr>
                    <w:t>have to</w:t>
                  </w:r>
                  <w:proofErr w:type="gramEnd"/>
                  <w:r w:rsidRPr="003D7F12">
                    <w:rPr>
                      <w:rFonts w:ascii="Tahoma" w:eastAsia="Times New Roman" w:hAnsi="Tahoma" w:cs="Tahoma"/>
                      <w:color w:val="222222"/>
                      <w:kern w:val="0"/>
                      <w:sz w:val="24"/>
                      <w:szCs w:val="24"/>
                      <w14:ligatures w14:val="none"/>
                    </w:rPr>
                    <w:t xml:space="preserve"> be bleeding in order to be heard.’” </w:t>
                  </w:r>
                </w:p>
                <w:p w14:paraId="34E5367C" w14:textId="77777777" w:rsidR="003D7F12" w:rsidRPr="003D7F12" w:rsidRDefault="003D7F12" w:rsidP="003D7F12">
                  <w:pPr>
                    <w:spacing w:before="150" w:after="15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Watch the recording: </w:t>
                  </w:r>
                  <w:hyperlink r:id="rId12" w:tgtFrame="_blank" w:history="1">
                    <w:r w:rsidRPr="003D7F12">
                      <w:rPr>
                        <w:rFonts w:ascii="Tahoma" w:eastAsia="Times New Roman" w:hAnsi="Tahoma" w:cs="Tahoma"/>
                        <w:color w:val="418FDE"/>
                        <w:kern w:val="0"/>
                        <w:sz w:val="24"/>
                        <w:szCs w:val="24"/>
                        <w:u w:val="single"/>
                        <w14:ligatures w14:val="none"/>
                      </w:rPr>
                      <w:t>Erasure to Empowerment: An Educational Briefing</w:t>
                    </w:r>
                  </w:hyperlink>
                </w:p>
                <w:p w14:paraId="5867F3A2" w14:textId="77777777" w:rsidR="003D7F12" w:rsidRPr="003D7F12" w:rsidRDefault="003D7F12" w:rsidP="003D7F12">
                  <w:pPr>
                    <w:spacing w:after="0" w:line="360" w:lineRule="atLeast"/>
                    <w:rPr>
                      <w:rFonts w:ascii="Tahoma" w:eastAsia="Times New Roman" w:hAnsi="Tahoma" w:cs="Tahoma"/>
                      <w:color w:val="222222"/>
                      <w:kern w:val="0"/>
                      <w:sz w:val="24"/>
                      <w:szCs w:val="24"/>
                      <w14:ligatures w14:val="none"/>
                    </w:rPr>
                  </w:pPr>
                  <w:r w:rsidRPr="003D7F12">
                    <w:rPr>
                      <w:rFonts w:ascii="Tahoma" w:eastAsia="Times New Roman" w:hAnsi="Tahoma" w:cs="Tahoma"/>
                      <w:color w:val="222222"/>
                      <w:kern w:val="0"/>
                      <w:sz w:val="24"/>
                      <w:szCs w:val="24"/>
                      <w14:ligatures w14:val="none"/>
                    </w:rPr>
                    <w:t>Listen to the podcast: </w:t>
                  </w:r>
                  <w:hyperlink r:id="rId13" w:tgtFrame="_blank" w:history="1">
                    <w:r w:rsidRPr="003D7F12">
                      <w:rPr>
                        <w:rFonts w:ascii="Tahoma" w:eastAsia="Times New Roman" w:hAnsi="Tahoma" w:cs="Tahoma"/>
                        <w:color w:val="418FDE"/>
                        <w:kern w:val="0"/>
                        <w:sz w:val="24"/>
                        <w:szCs w:val="24"/>
                        <w:u w:val="single"/>
                        <w14:ligatures w14:val="none"/>
                      </w:rPr>
                      <w:t>Missing and Murdered Black Women and Girls</w:t>
                    </w:r>
                  </w:hyperlink>
                </w:p>
              </w:tc>
            </w:tr>
          </w:tbl>
          <w:p w14:paraId="72B5DCF3" w14:textId="77777777" w:rsidR="003D7F12" w:rsidRPr="003D7F12" w:rsidRDefault="003D7F12" w:rsidP="003D7F12">
            <w:pPr>
              <w:spacing w:after="0" w:line="240" w:lineRule="auto"/>
              <w:rPr>
                <w:rFonts w:ascii="Arial" w:eastAsia="Times New Roman" w:hAnsi="Arial" w:cs="Arial"/>
                <w:color w:val="222222"/>
                <w:kern w:val="0"/>
                <w:sz w:val="24"/>
                <w:szCs w:val="24"/>
                <w14:ligatures w14:val="none"/>
              </w:rPr>
            </w:pPr>
          </w:p>
        </w:tc>
      </w:tr>
    </w:tbl>
    <w:p w14:paraId="184E1722"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12"/>
    <w:rsid w:val="002D4C78"/>
    <w:rsid w:val="0034427C"/>
    <w:rsid w:val="003D7F12"/>
    <w:rsid w:val="00423573"/>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49BA"/>
  <w15:chartTrackingRefBased/>
  <w15:docId w15:val="{3328D91B-2688-46B4-9D68-CC506388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hu.us3.list-manage.com/track/click?u=0a43ad874dbe00d8f0545cfef&amp;id=ccf54ac584&amp;e=8b71782d2d" TargetMode="External"/><Relationship Id="rId13" Type="http://schemas.openxmlformats.org/officeDocument/2006/relationships/hyperlink" Target="https://jhu.us3.list-manage.com/track/click?u=0a43ad874dbe00d8f0545cfef&amp;id=5f91782855&amp;e=8b71782d2d" TargetMode="External"/><Relationship Id="rId3" Type="http://schemas.openxmlformats.org/officeDocument/2006/relationships/webSettings" Target="webSettings.xml"/><Relationship Id="rId7" Type="http://schemas.openxmlformats.org/officeDocument/2006/relationships/hyperlink" Target="https://jhu.us3.list-manage.com/track/click?u=0a43ad874dbe00d8f0545cfef&amp;id=ee8010d561&amp;e=8b71782d2d" TargetMode="External"/><Relationship Id="rId12" Type="http://schemas.openxmlformats.org/officeDocument/2006/relationships/hyperlink" Target="https://jhu.us3.list-manage.com/track/click?u=0a43ad874dbe00d8f0545cfef&amp;id=2f2aa36799&amp;e=8b71782d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hu.us3.list-manage.com/track/click?u=0a43ad874dbe00d8f0545cfef&amp;id=5090c9efe0&amp;e=8b71782d2d" TargetMode="External"/><Relationship Id="rId11" Type="http://schemas.openxmlformats.org/officeDocument/2006/relationships/hyperlink" Target="https://jhu.us3.list-manage.com/track/click?u=0a43ad874dbe00d8f0545cfef&amp;id=716d9dc6c5&amp;e=8b71782d2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jhu.us3.list-manage.com/track/click?u=0a43ad874dbe00d8f0545cfef&amp;id=f361b30bf8&amp;e=8b71782d2d" TargetMode="External"/><Relationship Id="rId4" Type="http://schemas.openxmlformats.org/officeDocument/2006/relationships/hyperlink" Target="https://jhu.us3.list-manage.com/track/click?u=0a43ad874dbe00d8f0545cfef&amp;id=d7b4a6521f&amp;e=8b71782d2d" TargetMode="External"/><Relationship Id="rId9" Type="http://schemas.openxmlformats.org/officeDocument/2006/relationships/hyperlink" Target="https://jhu.us3.list-manage.com/track/click?u=0a43ad874dbe00d8f0545cfef&amp;id=d5839121f1&amp;e=8b71782d2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2023-10-05T20:50:00Z</dcterms:created>
  <dcterms:modified xsi:type="dcterms:W3CDTF">2023-10-05T20:51:00Z</dcterms:modified>
</cp:coreProperties>
</file>