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0" w:type="dxa"/>
        <w:shd w:val="clear" w:color="auto" w:fill="F7F7F7"/>
        <w:tblCellMar>
          <w:left w:w="0" w:type="dxa"/>
          <w:right w:w="0" w:type="dxa"/>
        </w:tblCellMar>
        <w:tblLook w:val="04A0" w:firstRow="1" w:lastRow="0" w:firstColumn="1" w:lastColumn="0" w:noHBand="0" w:noVBand="1"/>
      </w:tblPr>
      <w:tblGrid>
        <w:gridCol w:w="9360"/>
      </w:tblGrid>
      <w:tr w:rsidR="00AB59E7" w:rsidRPr="00AB59E7" w14:paraId="652F1555" w14:textId="77777777" w:rsidTr="00AB59E7">
        <w:trPr>
          <w:tblCellSpacing w:w="0" w:type="dxa"/>
          <w:jc w:val="center"/>
        </w:trPr>
        <w:tc>
          <w:tcPr>
            <w:tcW w:w="0" w:type="auto"/>
            <w:shd w:val="clear" w:color="auto" w:fill="F7F7F7"/>
            <w:hideMark/>
          </w:tcPr>
          <w:tbl>
            <w:tblPr>
              <w:tblW w:w="11250" w:type="dxa"/>
              <w:tblCellSpacing w:w="0" w:type="dxa"/>
              <w:tblCellMar>
                <w:left w:w="0" w:type="dxa"/>
                <w:right w:w="0" w:type="dxa"/>
              </w:tblCellMar>
              <w:tblLook w:val="04A0" w:firstRow="1" w:lastRow="0" w:firstColumn="1" w:lastColumn="0" w:noHBand="0" w:noVBand="1"/>
            </w:tblPr>
            <w:tblGrid>
              <w:gridCol w:w="11250"/>
            </w:tblGrid>
            <w:tr w:rsidR="00AB59E7" w:rsidRPr="00AB59E7" w14:paraId="3BE861CC" w14:textId="77777777">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1250"/>
                  </w:tblGrid>
                  <w:tr w:rsidR="00AB59E7" w:rsidRPr="00AB59E7" w14:paraId="0533CE0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250"/>
                        </w:tblGrid>
                        <w:tr w:rsidR="00AB59E7" w:rsidRPr="00AB59E7" w14:paraId="2C30301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250"/>
                              </w:tblGrid>
                              <w:tr w:rsidR="00AB59E7" w:rsidRPr="00AB59E7" w14:paraId="17C8B3F3" w14:textId="77777777">
                                <w:trPr>
                                  <w:tblCellSpacing w:w="0" w:type="dxa"/>
                                </w:trPr>
                                <w:tc>
                                  <w:tcPr>
                                    <w:tcW w:w="0" w:type="auto"/>
                                    <w:shd w:val="clear" w:color="auto" w:fill="F7F7F7"/>
                                    <w:tcMar>
                                      <w:top w:w="75" w:type="dxa"/>
                                      <w:left w:w="270" w:type="dxa"/>
                                      <w:bottom w:w="75" w:type="dxa"/>
                                      <w:right w:w="270" w:type="dxa"/>
                                    </w:tcMar>
                                    <w:hideMark/>
                                  </w:tcPr>
                                  <w:tbl>
                                    <w:tblPr>
                                      <w:tblW w:w="0" w:type="auto"/>
                                      <w:tblCellSpacing w:w="0" w:type="dxa"/>
                                      <w:tblCellMar>
                                        <w:left w:w="0" w:type="dxa"/>
                                        <w:right w:w="0" w:type="dxa"/>
                                      </w:tblCellMar>
                                      <w:tblLook w:val="04A0" w:firstRow="1" w:lastRow="0" w:firstColumn="1" w:lastColumn="0" w:noHBand="0" w:noVBand="1"/>
                                    </w:tblPr>
                                    <w:tblGrid>
                                      <w:gridCol w:w="6557"/>
                                    </w:tblGrid>
                                    <w:tr w:rsidR="00AB59E7" w:rsidRPr="00AB59E7" w14:paraId="4E44C86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557"/>
                                          </w:tblGrid>
                                          <w:tr w:rsidR="00AB59E7" w:rsidRPr="00AB59E7" w14:paraId="0A5BD4DA" w14:textId="77777777">
                                            <w:trPr>
                                              <w:tblCellSpacing w:w="0" w:type="dxa"/>
                                            </w:trPr>
                                            <w:tc>
                                              <w:tcPr>
                                                <w:tcW w:w="0" w:type="auto"/>
                                                <w:tcMar>
                                                  <w:top w:w="180" w:type="dxa"/>
                                                  <w:left w:w="165" w:type="dxa"/>
                                                  <w:bottom w:w="180" w:type="dxa"/>
                                                  <w:right w:w="240" w:type="dxa"/>
                                                </w:tcMar>
                                                <w:hideMark/>
                                              </w:tcPr>
                                              <w:p w14:paraId="50B6A81A" w14:textId="77777777" w:rsidR="00AB59E7" w:rsidRPr="00AB59E7" w:rsidRDefault="00AB59E7" w:rsidP="00AB59E7">
                                                <w:pPr>
                                                  <w:spacing w:after="0" w:line="240" w:lineRule="auto"/>
                                                  <w:jc w:val="center"/>
                                                  <w:rPr>
                                                    <w:rFonts w:ascii="Arial" w:eastAsia="Times New Roman" w:hAnsi="Arial" w:cs="Arial"/>
                                                    <w:kern w:val="0"/>
                                                    <w:sz w:val="18"/>
                                                    <w:szCs w:val="18"/>
                                                    <w14:ligatures w14:val="none"/>
                                                  </w:rPr>
                                                </w:pPr>
                                                <w:r w:rsidRPr="00AB59E7">
                                                  <w:rPr>
                                                    <w:rFonts w:ascii="Arial" w:eastAsia="Times New Roman" w:hAnsi="Arial" w:cs="Arial"/>
                                                    <w:noProof/>
                                                    <w:kern w:val="0"/>
                                                    <w:sz w:val="18"/>
                                                    <w:szCs w:val="18"/>
                                                    <w14:ligatures w14:val="none"/>
                                                  </w:rPr>
                                                  <w:drawing>
                                                    <wp:inline distT="0" distB="0" distL="0" distR="0" wp14:anchorId="5A52584F" wp14:editId="2412C743">
                                                      <wp:extent cx="3906520" cy="627380"/>
                                                      <wp:effectExtent l="0" t="0" r="0" b="1270"/>
                                                      <wp:docPr id="3" name="Picture 4" descr="A logo with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logo with a circle and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6520" cy="627380"/>
                                                              </a:xfrm>
                                                              <a:prstGeom prst="rect">
                                                                <a:avLst/>
                                                              </a:prstGeom>
                                                              <a:noFill/>
                                                              <a:ln>
                                                                <a:noFill/>
                                                              </a:ln>
                                                            </pic:spPr>
                                                          </pic:pic>
                                                        </a:graphicData>
                                                      </a:graphic>
                                                    </wp:inline>
                                                  </w:drawing>
                                                </w:r>
                                              </w:p>
                                            </w:tc>
                                          </w:tr>
                                        </w:tbl>
                                        <w:p w14:paraId="000155CA" w14:textId="77777777" w:rsidR="00AB59E7" w:rsidRPr="00AB59E7" w:rsidRDefault="00AB59E7" w:rsidP="00AB59E7">
                                          <w:pPr>
                                            <w:spacing w:after="0" w:line="240" w:lineRule="auto"/>
                                            <w:rPr>
                                              <w:rFonts w:ascii="Arial" w:eastAsia="Times New Roman" w:hAnsi="Arial" w:cs="Arial"/>
                                              <w:kern w:val="0"/>
                                              <w:sz w:val="18"/>
                                              <w:szCs w:val="18"/>
                                              <w14:ligatures w14:val="none"/>
                                            </w:rPr>
                                          </w:pPr>
                                        </w:p>
                                      </w:tc>
                                    </w:tr>
                                  </w:tbl>
                                  <w:p w14:paraId="3FC8DCBA" w14:textId="77777777" w:rsidR="00AB59E7" w:rsidRPr="00AB59E7" w:rsidRDefault="00AB59E7" w:rsidP="00AB59E7">
                                    <w:pPr>
                                      <w:spacing w:after="0" w:line="240" w:lineRule="auto"/>
                                      <w:rPr>
                                        <w:rFonts w:ascii="Arial" w:eastAsia="Times New Roman" w:hAnsi="Arial" w:cs="Arial"/>
                                        <w:kern w:val="0"/>
                                        <w:sz w:val="18"/>
                                        <w:szCs w:val="18"/>
                                        <w14:ligatures w14:val="none"/>
                                      </w:rPr>
                                    </w:pPr>
                                  </w:p>
                                </w:tc>
                              </w:tr>
                            </w:tbl>
                            <w:p w14:paraId="09AC25BB" w14:textId="77777777" w:rsidR="00AB59E7" w:rsidRPr="00AB59E7" w:rsidRDefault="00AB59E7" w:rsidP="00AB59E7">
                              <w:pPr>
                                <w:spacing w:after="0" w:line="240" w:lineRule="auto"/>
                                <w:rPr>
                                  <w:rFonts w:ascii="Arial" w:eastAsia="Times New Roman" w:hAnsi="Arial" w:cs="Arial"/>
                                  <w:kern w:val="0"/>
                                  <w:sz w:val="18"/>
                                  <w:szCs w:val="18"/>
                                  <w14:ligatures w14:val="none"/>
                                </w:rPr>
                              </w:pPr>
                            </w:p>
                          </w:tc>
                        </w:tr>
                      </w:tbl>
                      <w:p w14:paraId="4FB245FD" w14:textId="77777777" w:rsidR="00AB59E7" w:rsidRPr="00AB59E7" w:rsidRDefault="00AB59E7" w:rsidP="00AB59E7">
                        <w:pPr>
                          <w:spacing w:after="0" w:line="240" w:lineRule="auto"/>
                          <w:rPr>
                            <w:rFonts w:ascii="Arial" w:eastAsia="Times New Roman" w:hAnsi="Arial" w:cs="Arial"/>
                            <w:kern w:val="0"/>
                            <w:sz w:val="18"/>
                            <w:szCs w:val="18"/>
                            <w14:ligatures w14:val="none"/>
                          </w:rPr>
                        </w:pPr>
                      </w:p>
                    </w:tc>
                  </w:tr>
                </w:tbl>
                <w:p w14:paraId="2F72E710" w14:textId="77777777" w:rsidR="00AB59E7" w:rsidRPr="00AB59E7" w:rsidRDefault="00AB59E7" w:rsidP="00AB59E7">
                  <w:pPr>
                    <w:spacing w:after="0" w:line="240" w:lineRule="auto"/>
                    <w:rPr>
                      <w:rFonts w:ascii="Arial" w:eastAsia="Times New Roman" w:hAnsi="Arial" w:cs="Arial"/>
                      <w:vanish/>
                      <w:kern w:val="0"/>
                      <w:sz w:val="18"/>
                      <w:szCs w:val="18"/>
                      <w14:ligatures w14:val="none"/>
                    </w:rPr>
                  </w:pPr>
                </w:p>
                <w:tbl>
                  <w:tblPr>
                    <w:tblW w:w="5000" w:type="pct"/>
                    <w:tblCellSpacing w:w="0" w:type="dxa"/>
                    <w:tblCellMar>
                      <w:left w:w="0" w:type="dxa"/>
                      <w:right w:w="0" w:type="dxa"/>
                    </w:tblCellMar>
                    <w:tblLook w:val="04A0" w:firstRow="1" w:lastRow="0" w:firstColumn="1" w:lastColumn="0" w:noHBand="0" w:noVBand="1"/>
                  </w:tblPr>
                  <w:tblGrid>
                    <w:gridCol w:w="11250"/>
                  </w:tblGrid>
                  <w:tr w:rsidR="00AB59E7" w:rsidRPr="00AB59E7" w14:paraId="23D94B54" w14:textId="77777777" w:rsidTr="00AB59E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250"/>
                        </w:tblGrid>
                        <w:tr w:rsidR="00AB59E7" w:rsidRPr="00AB59E7" w14:paraId="153CC75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250"/>
                              </w:tblGrid>
                              <w:tr w:rsidR="00AB59E7" w:rsidRPr="00AB59E7" w14:paraId="0D334119" w14:textId="77777777">
                                <w:trPr>
                                  <w:tblCellSpacing w:w="0" w:type="dxa"/>
                                </w:trPr>
                                <w:tc>
                                  <w:tcPr>
                                    <w:tcW w:w="0" w:type="auto"/>
                                    <w:tcBorders>
                                      <w:top w:val="single" w:sz="12" w:space="0" w:color="EBEDF1"/>
                                      <w:left w:val="nil"/>
                                      <w:bottom w:val="nil"/>
                                      <w:right w:val="nil"/>
                                    </w:tcBorders>
                                    <w:shd w:val="clear" w:color="auto" w:fill="FFFFFF"/>
                                    <w:tcMar>
                                      <w:top w:w="375" w:type="dxa"/>
                                      <w:left w:w="600" w:type="dxa"/>
                                      <w:bottom w:w="225" w:type="dxa"/>
                                      <w:right w:w="600" w:type="dxa"/>
                                    </w:tcMar>
                                    <w:hideMark/>
                                  </w:tcPr>
                                  <w:p w14:paraId="66171D76" w14:textId="77777777" w:rsidR="00AB59E7" w:rsidRPr="00AB59E7" w:rsidRDefault="00AB59E7" w:rsidP="00AB59E7">
                                    <w:pPr>
                                      <w:spacing w:after="60" w:line="240" w:lineRule="auto"/>
                                      <w:textAlignment w:val="baseline"/>
                                      <w:outlineLvl w:val="0"/>
                                      <w:rPr>
                                        <w:rFonts w:ascii="Arial" w:eastAsia="Times New Roman" w:hAnsi="Arial" w:cs="Arial"/>
                                        <w:b/>
                                        <w:bCs/>
                                        <w:color w:val="393D47"/>
                                        <w:kern w:val="36"/>
                                        <w:sz w:val="42"/>
                                        <w:szCs w:val="42"/>
                                        <w14:ligatures w14:val="none"/>
                                      </w:rPr>
                                    </w:pPr>
                                    <w:r w:rsidRPr="00AB59E7">
                                      <w:rPr>
                                        <w:rFonts w:ascii="Arial" w:eastAsia="Times New Roman" w:hAnsi="Arial" w:cs="Arial"/>
                                        <w:b/>
                                        <w:bCs/>
                                        <w:color w:val="393D47"/>
                                        <w:kern w:val="36"/>
                                        <w:sz w:val="42"/>
                                        <w:szCs w:val="42"/>
                                        <w14:ligatures w14:val="none"/>
                                      </w:rPr>
                                      <w:t>Covering race and racism: A view from the newsroom</w:t>
                                    </w:r>
                                  </w:p>
                                  <w:p w14:paraId="1FD2311A" w14:textId="77777777" w:rsidR="00AB59E7" w:rsidRPr="00AB59E7" w:rsidRDefault="00AB59E7" w:rsidP="00AB59E7">
                                    <w:pPr>
                                      <w:spacing w:after="150" w:line="240" w:lineRule="auto"/>
                                      <w:rPr>
                                        <w:rFonts w:ascii="Arial" w:eastAsia="Times New Roman" w:hAnsi="Arial" w:cs="Arial"/>
                                        <w:color w:val="484C58"/>
                                        <w:kern w:val="0"/>
                                        <w:sz w:val="24"/>
                                        <w:szCs w:val="24"/>
                                        <w14:ligatures w14:val="none"/>
                                      </w:rPr>
                                    </w:pPr>
                                    <w:r w:rsidRPr="00AB59E7">
                                      <w:rPr>
                                        <w:rFonts w:ascii="Arial" w:eastAsia="Times New Roman" w:hAnsi="Arial" w:cs="Arial"/>
                                        <w:i/>
                                        <w:iCs/>
                                        <w:color w:val="484C58"/>
                                        <w:kern w:val="0"/>
                                        <w:sz w:val="24"/>
                                        <w:szCs w:val="24"/>
                                        <w14:ligatures w14:val="none"/>
                                      </w:rPr>
                                      <w:t>Presented jointly with the FXB Center for Health and Human Rights and the Center for Health Communication </w:t>
                                    </w:r>
                                  </w:p>
                                  <w:p w14:paraId="5DB2883D" w14:textId="77777777" w:rsidR="00AB59E7" w:rsidRPr="00AB59E7" w:rsidRDefault="00AB59E7" w:rsidP="00AB59E7">
                                    <w:pPr>
                                      <w:spacing w:after="90" w:line="240" w:lineRule="auto"/>
                                      <w:textAlignment w:val="baseline"/>
                                      <w:outlineLvl w:val="3"/>
                                      <w:rPr>
                                        <w:rFonts w:ascii="Arial" w:eastAsia="Times New Roman" w:hAnsi="Arial" w:cs="Arial"/>
                                        <w:b/>
                                        <w:bCs/>
                                        <w:color w:val="393D47"/>
                                        <w:kern w:val="0"/>
                                        <w:sz w:val="24"/>
                                        <w:szCs w:val="24"/>
                                        <w14:ligatures w14:val="none"/>
                                      </w:rPr>
                                    </w:pPr>
                                    <w:r w:rsidRPr="00AB59E7">
                                      <w:rPr>
                                        <w:rFonts w:ascii="Arial" w:eastAsia="Times New Roman" w:hAnsi="Arial" w:cs="Arial"/>
                                        <w:b/>
                                        <w:bCs/>
                                        <w:color w:val="393D47"/>
                                        <w:kern w:val="0"/>
                                        <w:sz w:val="24"/>
                                        <w:szCs w:val="24"/>
                                        <w14:ligatures w14:val="none"/>
                                      </w:rPr>
                                      <w:t>Tuesday, October 24, 2023, 1pm ET | Online</w:t>
                                    </w:r>
                                  </w:p>
                                  <w:p w14:paraId="2521652D" w14:textId="77777777" w:rsidR="00AB59E7" w:rsidRPr="00AB59E7" w:rsidRDefault="00DA0521" w:rsidP="00AB59E7">
                                    <w:pPr>
                                      <w:spacing w:after="150" w:line="240" w:lineRule="auto"/>
                                      <w:rPr>
                                        <w:rFonts w:ascii="Arial" w:eastAsia="Times New Roman" w:hAnsi="Arial" w:cs="Arial"/>
                                        <w:color w:val="484C58"/>
                                        <w:kern w:val="0"/>
                                        <w:sz w:val="24"/>
                                        <w:szCs w:val="24"/>
                                        <w14:ligatures w14:val="none"/>
                                      </w:rPr>
                                    </w:pPr>
                                    <w:hyperlink r:id="rId5" w:tgtFrame="_blank" w:history="1">
                                      <w:r w:rsidR="00AB59E7" w:rsidRPr="00AB59E7">
                                        <w:rPr>
                                          <w:rFonts w:ascii="Arial" w:eastAsia="Times New Roman" w:hAnsi="Arial" w:cs="Arial"/>
                                          <w:color w:val="007EAD"/>
                                          <w:kern w:val="0"/>
                                          <w:sz w:val="24"/>
                                          <w:szCs w:val="24"/>
                                          <w:u w:val="single"/>
                                          <w14:ligatures w14:val="none"/>
                                        </w:rPr>
                                        <w:t>Register</w:t>
                                      </w:r>
                                    </w:hyperlink>
                                    <w:r w:rsidR="00AB59E7" w:rsidRPr="00AB59E7">
                                      <w:rPr>
                                        <w:rFonts w:ascii="Arial" w:eastAsia="Times New Roman" w:hAnsi="Arial" w:cs="Arial"/>
                                        <w:color w:val="484C58"/>
                                        <w:kern w:val="0"/>
                                        <w:sz w:val="24"/>
                                        <w:szCs w:val="24"/>
                                        <w14:ligatures w14:val="none"/>
                                      </w:rPr>
                                      <w:t> to receive a link to watch and submit your questions.</w:t>
                                    </w:r>
                                  </w:p>
                                </w:tc>
                              </w:tr>
                            </w:tbl>
                            <w:p w14:paraId="02551615" w14:textId="77777777" w:rsidR="00AB59E7" w:rsidRPr="00AB59E7" w:rsidRDefault="00AB59E7" w:rsidP="00AB59E7">
                              <w:pPr>
                                <w:spacing w:after="0" w:line="240" w:lineRule="auto"/>
                                <w:rPr>
                                  <w:rFonts w:ascii="Arial" w:eastAsia="Times New Roman" w:hAnsi="Arial" w:cs="Arial"/>
                                  <w:kern w:val="0"/>
                                  <w:sz w:val="18"/>
                                  <w:szCs w:val="18"/>
                                  <w14:ligatures w14:val="none"/>
                                </w:rPr>
                              </w:pPr>
                            </w:p>
                          </w:tc>
                        </w:tr>
                      </w:tbl>
                      <w:p w14:paraId="57B953A4" w14:textId="77777777" w:rsidR="00AB59E7" w:rsidRPr="00AB59E7" w:rsidRDefault="00AB59E7" w:rsidP="00AB59E7">
                        <w:pPr>
                          <w:spacing w:after="0" w:line="240" w:lineRule="auto"/>
                          <w:rPr>
                            <w:rFonts w:ascii="Arial" w:eastAsia="Times New Roman" w:hAnsi="Arial" w:cs="Arial"/>
                            <w:vanish/>
                            <w:kern w:val="0"/>
                            <w:sz w:val="18"/>
                            <w:szCs w:val="18"/>
                            <w14:ligatures w14:val="none"/>
                          </w:rPr>
                        </w:pPr>
                      </w:p>
                      <w:tbl>
                        <w:tblPr>
                          <w:tblW w:w="5000" w:type="pct"/>
                          <w:tblCellSpacing w:w="0" w:type="dxa"/>
                          <w:tblCellMar>
                            <w:left w:w="0" w:type="dxa"/>
                            <w:right w:w="0" w:type="dxa"/>
                          </w:tblCellMar>
                          <w:tblLook w:val="04A0" w:firstRow="1" w:lastRow="0" w:firstColumn="1" w:lastColumn="0" w:noHBand="0" w:noVBand="1"/>
                        </w:tblPr>
                        <w:tblGrid>
                          <w:gridCol w:w="11250"/>
                        </w:tblGrid>
                        <w:tr w:rsidR="00AB59E7" w:rsidRPr="00AB59E7" w14:paraId="01E1DA4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250"/>
                              </w:tblGrid>
                              <w:tr w:rsidR="00AB59E7" w:rsidRPr="00AB59E7" w14:paraId="54A518C4" w14:textId="77777777">
                                <w:trPr>
                                  <w:tblCellSpacing w:w="0" w:type="dxa"/>
                                </w:trPr>
                                <w:tc>
                                  <w:tcPr>
                                    <w:tcW w:w="0" w:type="auto"/>
                                    <w:tcBorders>
                                      <w:top w:val="single" w:sz="12" w:space="0" w:color="EBEDF1"/>
                                      <w:left w:val="nil"/>
                                      <w:bottom w:val="single" w:sz="12" w:space="0" w:color="EBEDF1"/>
                                      <w:right w:val="nil"/>
                                    </w:tcBorders>
                                    <w:shd w:val="clear" w:color="auto" w:fill="auto"/>
                                    <w:tcMar>
                                      <w:top w:w="300" w:type="dxa"/>
                                      <w:left w:w="600" w:type="dxa"/>
                                      <w:bottom w:w="300" w:type="dxa"/>
                                      <w:right w:w="600" w:type="dxa"/>
                                    </w:tcMar>
                                    <w:hideMark/>
                                  </w:tcPr>
                                  <w:tbl>
                                    <w:tblPr>
                                      <w:tblpPr w:leftFromText="45" w:rightFromText="45" w:vertAnchor="text" w:tblpXSpec="right" w:tblpYSpec="center"/>
                                      <w:tblW w:w="50" w:type="pct"/>
                                      <w:tblCellSpacing w:w="0" w:type="dxa"/>
                                      <w:tblCellMar>
                                        <w:left w:w="0" w:type="dxa"/>
                                        <w:right w:w="0" w:type="dxa"/>
                                      </w:tblCellMar>
                                      <w:tblLook w:val="04A0" w:firstRow="1" w:lastRow="0" w:firstColumn="1" w:lastColumn="0" w:noHBand="0" w:noVBand="1"/>
                                    </w:tblPr>
                                    <w:tblGrid>
                                      <w:gridCol w:w="6486"/>
                                    </w:tblGrid>
                                    <w:tr w:rsidR="00AB59E7" w:rsidRPr="00AB59E7" w14:paraId="268434D8" w14:textId="77777777">
                                      <w:trPr>
                                        <w:tblCellSpacing w:w="0" w:type="dxa"/>
                                      </w:trPr>
                                      <w:tc>
                                        <w:tcPr>
                                          <w:tcW w:w="50" w:type="pct"/>
                                          <w:tcMar>
                                            <w:top w:w="75" w:type="dxa"/>
                                            <w:left w:w="300" w:type="dxa"/>
                                            <w:bottom w:w="150" w:type="dxa"/>
                                            <w:right w:w="0" w:type="dxa"/>
                                          </w:tcMar>
                                          <w:hideMark/>
                                        </w:tcPr>
                                        <w:p w14:paraId="7BCA9A09" w14:textId="77777777" w:rsidR="00AB59E7" w:rsidRPr="00AB59E7" w:rsidRDefault="00AB59E7" w:rsidP="00AB59E7">
                                          <w:pPr>
                                            <w:spacing w:after="0" w:line="240" w:lineRule="auto"/>
                                            <w:jc w:val="center"/>
                                            <w:rPr>
                                              <w:rFonts w:ascii="Arial" w:eastAsia="Times New Roman" w:hAnsi="Arial" w:cs="Arial"/>
                                              <w:kern w:val="0"/>
                                              <w:sz w:val="18"/>
                                              <w:szCs w:val="18"/>
                                              <w14:ligatures w14:val="none"/>
                                            </w:rPr>
                                          </w:pPr>
                                          <w:r w:rsidRPr="00AB59E7">
                                            <w:rPr>
                                              <w:rFonts w:ascii="Arial" w:eastAsia="Times New Roman" w:hAnsi="Arial" w:cs="Arial"/>
                                              <w:noProof/>
                                              <w:kern w:val="0"/>
                                              <w:sz w:val="18"/>
                                              <w:szCs w:val="18"/>
                                              <w14:ligatures w14:val="none"/>
                                            </w:rPr>
                                            <w:drawing>
                                              <wp:inline distT="0" distB="0" distL="0" distR="0" wp14:anchorId="7F7312C7" wp14:editId="7CA45A65">
                                                <wp:extent cx="3928110" cy="2618740"/>
                                                <wp:effectExtent l="0" t="0" r="0" b="0"/>
                                                <wp:docPr id="4" name="Picture 3" descr="Event image showing two profile images made of newspaper clipp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t image showing two profile images made of newspaper clipp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8110" cy="2618740"/>
                                                        </a:xfrm>
                                                        <a:prstGeom prst="rect">
                                                          <a:avLst/>
                                                        </a:prstGeom>
                                                        <a:noFill/>
                                                        <a:ln>
                                                          <a:noFill/>
                                                        </a:ln>
                                                      </pic:spPr>
                                                    </pic:pic>
                                                  </a:graphicData>
                                                </a:graphic>
                                              </wp:inline>
                                            </w:drawing>
                                          </w:r>
                                        </w:p>
                                      </w:tc>
                                    </w:tr>
                                  </w:tbl>
                                  <w:p w14:paraId="38EC19C3" w14:textId="77777777" w:rsidR="00AB59E7" w:rsidRPr="00AB59E7" w:rsidRDefault="00AB59E7" w:rsidP="00AB59E7">
                                    <w:pPr>
                                      <w:spacing w:after="150" w:line="240" w:lineRule="auto"/>
                                      <w:rPr>
                                        <w:rFonts w:ascii="Arial" w:eastAsia="Times New Roman" w:hAnsi="Arial" w:cs="Arial"/>
                                        <w:color w:val="484C58"/>
                                        <w:kern w:val="0"/>
                                        <w:sz w:val="24"/>
                                        <w:szCs w:val="24"/>
                                        <w14:ligatures w14:val="none"/>
                                      </w:rPr>
                                    </w:pPr>
                                    <w:r w:rsidRPr="00AB59E7">
                                      <w:rPr>
                                        <w:rFonts w:ascii="Arial" w:eastAsia="Times New Roman" w:hAnsi="Arial" w:cs="Arial"/>
                                        <w:color w:val="484C58"/>
                                        <w:kern w:val="0"/>
                                        <w:sz w:val="24"/>
                                        <w:szCs w:val="24"/>
                                        <w14:ligatures w14:val="none"/>
                                      </w:rPr>
                                      <w:t>It isn’t enough to write about race and health separately: to tell the whole story, journalists must explore the many complex ways in which race, racism, and health intersect. In this fireside chat, renowned journalists Akilah Johnson of The Washington Post and Amber Payne of The Emancipator will be joined by health equity expert and former NYC health commissioner Mary Bassett. They will take your questions about the opportunities and challenges of reporting on race and health equity and communicating with the public on these critical issues. How can journalists combat misinformation and misconceptions about health disparities? What can the public health community learn from journalists about communicating with the public? What stories about race and health are still going untold? Bring your questions.</w:t>
                                    </w:r>
                                  </w:p>
                                </w:tc>
                              </w:tr>
                            </w:tbl>
                            <w:p w14:paraId="5CB4099E" w14:textId="77777777" w:rsidR="00AB59E7" w:rsidRPr="00AB59E7" w:rsidRDefault="00AB59E7" w:rsidP="00AB59E7">
                              <w:pPr>
                                <w:spacing w:after="0" w:line="240" w:lineRule="auto"/>
                                <w:rPr>
                                  <w:rFonts w:ascii="Arial" w:eastAsia="Times New Roman" w:hAnsi="Arial" w:cs="Arial"/>
                                  <w:kern w:val="0"/>
                                  <w:sz w:val="18"/>
                                  <w:szCs w:val="18"/>
                                  <w14:ligatures w14:val="none"/>
                                </w:rPr>
                              </w:pPr>
                            </w:p>
                          </w:tc>
                        </w:tr>
                      </w:tbl>
                      <w:p w14:paraId="507E99A6" w14:textId="77777777" w:rsidR="00AB59E7" w:rsidRPr="00AB59E7" w:rsidRDefault="00AB59E7" w:rsidP="00AB59E7">
                        <w:pPr>
                          <w:spacing w:after="0" w:line="240" w:lineRule="auto"/>
                          <w:rPr>
                            <w:rFonts w:ascii="Arial" w:eastAsia="Times New Roman" w:hAnsi="Arial" w:cs="Arial"/>
                            <w:kern w:val="0"/>
                            <w:sz w:val="18"/>
                            <w:szCs w:val="18"/>
                            <w14:ligatures w14:val="none"/>
                          </w:rPr>
                        </w:pPr>
                      </w:p>
                    </w:tc>
                  </w:tr>
                </w:tbl>
                <w:p w14:paraId="622B8DB6" w14:textId="77777777" w:rsidR="00AB59E7" w:rsidRPr="00AB59E7" w:rsidRDefault="00AB59E7" w:rsidP="00AB59E7">
                  <w:pPr>
                    <w:spacing w:after="0" w:line="240" w:lineRule="auto"/>
                    <w:rPr>
                      <w:rFonts w:ascii="Arial" w:eastAsia="Times New Roman" w:hAnsi="Arial" w:cs="Arial"/>
                      <w:kern w:val="0"/>
                      <w:sz w:val="18"/>
                      <w:szCs w:val="18"/>
                      <w14:ligatures w14:val="none"/>
                    </w:rPr>
                  </w:pPr>
                </w:p>
              </w:tc>
            </w:tr>
          </w:tbl>
          <w:p w14:paraId="5CFCB16A" w14:textId="77777777" w:rsidR="00AB59E7" w:rsidRPr="00AB59E7" w:rsidRDefault="00AB59E7" w:rsidP="00AB59E7">
            <w:pPr>
              <w:spacing w:after="0" w:line="240" w:lineRule="auto"/>
              <w:rPr>
                <w:rFonts w:ascii="Arial" w:eastAsia="Times New Roman" w:hAnsi="Arial" w:cs="Arial"/>
                <w:color w:val="222222"/>
                <w:kern w:val="0"/>
                <w:sz w:val="18"/>
                <w:szCs w:val="18"/>
                <w14:ligatures w14:val="none"/>
              </w:rPr>
            </w:pPr>
          </w:p>
        </w:tc>
      </w:tr>
    </w:tbl>
    <w:p w14:paraId="157FF47A"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E7"/>
    <w:rsid w:val="002D4C78"/>
    <w:rsid w:val="0034427C"/>
    <w:rsid w:val="00423573"/>
    <w:rsid w:val="00644730"/>
    <w:rsid w:val="00837105"/>
    <w:rsid w:val="00AB59E7"/>
    <w:rsid w:val="00CD1BC8"/>
    <w:rsid w:val="00DA0521"/>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2E05"/>
  <w15:chartTrackingRefBased/>
  <w15:docId w15:val="{9DAAD46E-02D0-43B8-8173-79BBC6F6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18453">
      <w:bodyDiv w:val="1"/>
      <w:marLeft w:val="0"/>
      <w:marRight w:val="0"/>
      <w:marTop w:val="0"/>
      <w:marBottom w:val="0"/>
      <w:divBdr>
        <w:top w:val="none" w:sz="0" w:space="0" w:color="auto"/>
        <w:left w:val="none" w:sz="0" w:space="0" w:color="auto"/>
        <w:bottom w:val="none" w:sz="0" w:space="0" w:color="auto"/>
        <w:right w:val="none" w:sz="0" w:space="0" w:color="auto"/>
      </w:divBdr>
      <w:divsChild>
        <w:div w:id="1219853936">
          <w:marLeft w:val="0"/>
          <w:marRight w:val="0"/>
          <w:marTop w:val="0"/>
          <w:marBottom w:val="0"/>
          <w:divBdr>
            <w:top w:val="none" w:sz="0" w:space="0" w:color="auto"/>
            <w:left w:val="none" w:sz="0" w:space="0" w:color="auto"/>
            <w:bottom w:val="none" w:sz="0" w:space="0" w:color="auto"/>
            <w:right w:val="none" w:sz="0" w:space="0" w:color="auto"/>
          </w:divBdr>
          <w:divsChild>
            <w:div w:id="2141999229">
              <w:marLeft w:val="0"/>
              <w:marRight w:val="0"/>
              <w:marTop w:val="0"/>
              <w:marBottom w:val="0"/>
              <w:divBdr>
                <w:top w:val="none" w:sz="0" w:space="0" w:color="auto"/>
                <w:left w:val="none" w:sz="0" w:space="0" w:color="auto"/>
                <w:bottom w:val="none" w:sz="0" w:space="0" w:color="auto"/>
                <w:right w:val="none" w:sz="0" w:space="0" w:color="auto"/>
              </w:divBdr>
              <w:divsChild>
                <w:div w:id="2120559817">
                  <w:marLeft w:val="0"/>
                  <w:marRight w:val="0"/>
                  <w:marTop w:val="0"/>
                  <w:marBottom w:val="150"/>
                  <w:divBdr>
                    <w:top w:val="none" w:sz="0" w:space="0" w:color="auto"/>
                    <w:left w:val="none" w:sz="0" w:space="0" w:color="auto"/>
                    <w:bottom w:val="none" w:sz="0" w:space="0" w:color="auto"/>
                    <w:right w:val="none" w:sz="0" w:space="0" w:color="auto"/>
                  </w:divBdr>
                </w:div>
                <w:div w:id="501508227">
                  <w:marLeft w:val="0"/>
                  <w:marRight w:val="0"/>
                  <w:marTop w:val="0"/>
                  <w:marBottom w:val="150"/>
                  <w:divBdr>
                    <w:top w:val="none" w:sz="0" w:space="0" w:color="auto"/>
                    <w:left w:val="none" w:sz="0" w:space="0" w:color="auto"/>
                    <w:bottom w:val="none" w:sz="0" w:space="0" w:color="auto"/>
                    <w:right w:val="none" w:sz="0" w:space="0" w:color="auto"/>
                  </w:divBdr>
                </w:div>
              </w:divsChild>
            </w:div>
            <w:div w:id="1294214219">
              <w:marLeft w:val="0"/>
              <w:marRight w:val="0"/>
              <w:marTop w:val="0"/>
              <w:marBottom w:val="0"/>
              <w:divBdr>
                <w:top w:val="none" w:sz="0" w:space="0" w:color="auto"/>
                <w:left w:val="none" w:sz="0" w:space="0" w:color="auto"/>
                <w:bottom w:val="none" w:sz="0" w:space="0" w:color="auto"/>
                <w:right w:val="none" w:sz="0" w:space="0" w:color="auto"/>
              </w:divBdr>
              <w:divsChild>
                <w:div w:id="555556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t.e2ma.net/click/wxdf8f/o3c0tkh/8mt1j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2</cp:revision>
  <dcterms:created xsi:type="dcterms:W3CDTF">2023-10-19T17:53:00Z</dcterms:created>
  <dcterms:modified xsi:type="dcterms:W3CDTF">2023-10-19T17:53:00Z</dcterms:modified>
</cp:coreProperties>
</file>