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1D5922" w:rsidRPr="001D5922" w14:paraId="651C5DAB" w14:textId="77777777" w:rsidTr="001D5922">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D5922" w:rsidRPr="001D5922" w14:paraId="597B8C5F" w14:textId="77777777">
              <w:tc>
                <w:tcPr>
                  <w:tcW w:w="0" w:type="auto"/>
                  <w:tcMar>
                    <w:top w:w="135" w:type="dxa"/>
                    <w:left w:w="270" w:type="dxa"/>
                    <w:bottom w:w="135" w:type="dxa"/>
                    <w:right w:w="27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820"/>
                  </w:tblGrid>
                  <w:tr w:rsidR="001D5922" w:rsidRPr="001D5922" w14:paraId="35B2D5AE" w14:textId="77777777">
                    <w:tc>
                      <w:tcPr>
                        <w:tcW w:w="0" w:type="auto"/>
                        <w:shd w:val="clear" w:color="auto" w:fill="FFFFFF"/>
                        <w:tcMar>
                          <w:top w:w="270" w:type="dxa"/>
                          <w:left w:w="270" w:type="dxa"/>
                          <w:bottom w:w="270" w:type="dxa"/>
                          <w:right w:w="270" w:type="dxa"/>
                        </w:tcMar>
                        <w:hideMark/>
                      </w:tcPr>
                      <w:p w14:paraId="394F63C2" w14:textId="77777777" w:rsidR="001D5922" w:rsidRPr="001D5922" w:rsidRDefault="001D5922" w:rsidP="001D5922">
                        <w:pPr>
                          <w:spacing w:after="0" w:line="315" w:lineRule="atLeast"/>
                          <w:jc w:val="center"/>
                          <w:rPr>
                            <w:rFonts w:ascii="Verdana" w:eastAsia="Times New Roman" w:hAnsi="Verdana" w:cs="Times New Roman"/>
                            <w:color w:val="000000"/>
                            <w:kern w:val="0"/>
                            <w:sz w:val="21"/>
                            <w:szCs w:val="21"/>
                            <w14:ligatures w14:val="none"/>
                          </w:rPr>
                        </w:pPr>
                        <w:r w:rsidRPr="001D5922">
                          <w:rPr>
                            <w:rFonts w:ascii="Helvetica" w:eastAsia="Times New Roman" w:hAnsi="Helvetica" w:cs="Helvetica"/>
                            <w:b/>
                            <w:bCs/>
                            <w:color w:val="000000"/>
                            <w:spacing w:val="23"/>
                            <w:kern w:val="0"/>
                            <w:sz w:val="30"/>
                            <w:szCs w:val="30"/>
                            <w14:ligatures w14:val="none"/>
                          </w:rPr>
                          <w:t>FEATURED EXHIBIT</w:t>
                        </w:r>
                      </w:p>
                    </w:tc>
                  </w:tr>
                </w:tbl>
                <w:p w14:paraId="28BC43A3" w14:textId="77777777" w:rsidR="001D5922" w:rsidRPr="001D5922" w:rsidRDefault="001D5922" w:rsidP="001D5922">
                  <w:pPr>
                    <w:spacing w:after="0" w:line="240" w:lineRule="auto"/>
                    <w:rPr>
                      <w:rFonts w:ascii="Times New Roman" w:eastAsia="Times New Roman" w:hAnsi="Times New Roman" w:cs="Times New Roman"/>
                      <w:kern w:val="0"/>
                      <w:sz w:val="24"/>
                      <w:szCs w:val="24"/>
                      <w14:ligatures w14:val="none"/>
                    </w:rPr>
                  </w:pPr>
                </w:p>
              </w:tc>
            </w:tr>
          </w:tbl>
          <w:p w14:paraId="73C4EF47" w14:textId="77777777" w:rsidR="001D5922" w:rsidRPr="001D5922" w:rsidRDefault="001D5922" w:rsidP="001D5922">
            <w:pPr>
              <w:spacing w:after="0" w:line="240" w:lineRule="auto"/>
              <w:rPr>
                <w:rFonts w:ascii="Arial" w:eastAsia="Times New Roman" w:hAnsi="Arial" w:cs="Arial"/>
                <w:color w:val="222222"/>
                <w:kern w:val="0"/>
                <w:sz w:val="24"/>
                <w:szCs w:val="24"/>
                <w14:ligatures w14:val="none"/>
              </w:rPr>
            </w:pPr>
          </w:p>
        </w:tc>
      </w:tr>
    </w:tbl>
    <w:p w14:paraId="0C425219" w14:textId="77777777" w:rsidR="001D5922" w:rsidRPr="001D5922" w:rsidRDefault="001D5922" w:rsidP="001D5922">
      <w:pPr>
        <w:spacing w:after="0" w:line="240" w:lineRule="auto"/>
        <w:rPr>
          <w:rFonts w:ascii="Times New Roman" w:eastAsia="Times New Roman" w:hAnsi="Times New Roman" w:cs="Times New Roman"/>
          <w:vanish/>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D5922" w:rsidRPr="001D5922" w14:paraId="69680820" w14:textId="77777777" w:rsidTr="001D5922">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D5922" w:rsidRPr="001D5922" w14:paraId="79C565D8" w14:textId="77777777">
              <w:tc>
                <w:tcPr>
                  <w:tcW w:w="0" w:type="auto"/>
                  <w:tcMar>
                    <w:top w:w="135" w:type="dxa"/>
                    <w:left w:w="270" w:type="dxa"/>
                    <w:bottom w:w="135" w:type="dxa"/>
                    <w:right w:w="270" w:type="dxa"/>
                  </w:tcMar>
                  <w:vAlign w:val="center"/>
                  <w:hideMark/>
                </w:tcPr>
                <w:tbl>
                  <w:tblPr>
                    <w:tblW w:w="5000" w:type="pct"/>
                    <w:shd w:val="clear" w:color="auto" w:fill="54453F"/>
                    <w:tblCellMar>
                      <w:top w:w="15" w:type="dxa"/>
                      <w:left w:w="15" w:type="dxa"/>
                      <w:bottom w:w="15" w:type="dxa"/>
                      <w:right w:w="15" w:type="dxa"/>
                    </w:tblCellMar>
                    <w:tblLook w:val="04A0" w:firstRow="1" w:lastRow="0" w:firstColumn="1" w:lastColumn="0" w:noHBand="0" w:noVBand="1"/>
                  </w:tblPr>
                  <w:tblGrid>
                    <w:gridCol w:w="8820"/>
                  </w:tblGrid>
                  <w:tr w:rsidR="001D5922" w:rsidRPr="001D5922" w14:paraId="2AC2035E" w14:textId="77777777">
                    <w:tc>
                      <w:tcPr>
                        <w:tcW w:w="0" w:type="auto"/>
                        <w:shd w:val="clear" w:color="auto" w:fill="54453F"/>
                        <w:tcMar>
                          <w:top w:w="270" w:type="dxa"/>
                          <w:left w:w="270" w:type="dxa"/>
                          <w:bottom w:w="270" w:type="dxa"/>
                          <w:right w:w="270" w:type="dxa"/>
                        </w:tcMar>
                        <w:hideMark/>
                      </w:tcPr>
                      <w:p w14:paraId="67544EEA" w14:textId="77777777" w:rsidR="001D5922" w:rsidRPr="001D5922" w:rsidRDefault="001D5922" w:rsidP="001D5922">
                        <w:pPr>
                          <w:spacing w:before="150" w:after="150" w:line="405" w:lineRule="atLeast"/>
                          <w:jc w:val="center"/>
                          <w:rPr>
                            <w:rFonts w:ascii="Helvetica" w:eastAsia="Times New Roman" w:hAnsi="Helvetica" w:cs="Helvetica"/>
                            <w:color w:val="222222"/>
                            <w:kern w:val="0"/>
                            <w:sz w:val="27"/>
                            <w:szCs w:val="27"/>
                            <w14:ligatures w14:val="none"/>
                          </w:rPr>
                        </w:pPr>
                        <w:r w:rsidRPr="001D5922">
                          <w:rPr>
                            <w:rFonts w:ascii="Helvetica" w:eastAsia="Times New Roman" w:hAnsi="Helvetica" w:cs="Helvetica"/>
                            <w:color w:val="222222"/>
                            <w:kern w:val="0"/>
                            <w:sz w:val="27"/>
                            <w:szCs w:val="27"/>
                            <w14:ligatures w14:val="none"/>
                          </w:rPr>
                          <w:br/>
                        </w:r>
                        <w:r w:rsidRPr="001D5922">
                          <w:rPr>
                            <w:rFonts w:ascii="Helvetica" w:eastAsia="Times New Roman" w:hAnsi="Helvetica" w:cs="Helvetica"/>
                            <w:noProof/>
                            <w:color w:val="222222"/>
                            <w:kern w:val="0"/>
                            <w:sz w:val="27"/>
                            <w:szCs w:val="27"/>
                            <w14:ligatures w14:val="none"/>
                          </w:rPr>
                          <w:drawing>
                            <wp:inline distT="0" distB="0" distL="0" distR="0" wp14:anchorId="69BA84CB" wp14:editId="33854D41">
                              <wp:extent cx="5713730" cy="5307965"/>
                              <wp:effectExtent l="0" t="0" r="1270" b="6985"/>
                              <wp:docPr id="1" name="Picture 1" descr="Black Dolls Exhibit Opening Week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Dolls Exhibit Opening Weekend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3730" cy="5307965"/>
                                      </a:xfrm>
                                      <a:prstGeom prst="rect">
                                        <a:avLst/>
                                      </a:prstGeom>
                                      <a:noFill/>
                                      <a:ln>
                                        <a:noFill/>
                                      </a:ln>
                                    </pic:spPr>
                                  </pic:pic>
                                </a:graphicData>
                              </a:graphic>
                            </wp:inline>
                          </w:drawing>
                        </w:r>
                      </w:p>
                      <w:p w14:paraId="28644BF0" w14:textId="77777777" w:rsidR="001D5922" w:rsidRPr="001D5922" w:rsidRDefault="001D5922" w:rsidP="001D5922">
                        <w:pPr>
                          <w:spacing w:before="150" w:after="150" w:line="405" w:lineRule="atLeast"/>
                          <w:rPr>
                            <w:rFonts w:ascii="Helvetica" w:eastAsia="Times New Roman" w:hAnsi="Helvetica" w:cs="Helvetica"/>
                            <w:color w:val="222222"/>
                            <w:kern w:val="0"/>
                            <w:sz w:val="27"/>
                            <w:szCs w:val="27"/>
                            <w14:ligatures w14:val="none"/>
                          </w:rPr>
                        </w:pPr>
                        <w:r w:rsidRPr="001D5922">
                          <w:rPr>
                            <w:rFonts w:ascii="Helvetica" w:eastAsia="Times New Roman" w:hAnsi="Helvetica" w:cs="Helvetica"/>
                            <w:i/>
                            <w:iCs/>
                            <w:color w:val="FFFFFF"/>
                            <w:kern w:val="0"/>
                            <w:sz w:val="27"/>
                            <w:szCs w:val="27"/>
                            <w14:ligatures w14:val="none"/>
                          </w:rPr>
                          <w:t>Black Dolls</w:t>
                        </w:r>
                        <w:r w:rsidRPr="001D5922">
                          <w:rPr>
                            <w:rFonts w:ascii="Helvetica" w:eastAsia="Times New Roman" w:hAnsi="Helvetica" w:cs="Helvetica"/>
                            <w:color w:val="FFFFFF"/>
                            <w:kern w:val="0"/>
                            <w:sz w:val="27"/>
                            <w:szCs w:val="27"/>
                            <w14:ligatures w14:val="none"/>
                          </w:rPr>
                          <w:t>, organized by the New-York Historical Society, presents a landmark exhibition that explores handmade Black dolls through the lens of race, gender, and history. On view from September 23 to January 7, 2024, at The Strong, </w:t>
                        </w:r>
                        <w:r w:rsidRPr="001D5922">
                          <w:rPr>
                            <w:rFonts w:ascii="Helvetica" w:eastAsia="Times New Roman" w:hAnsi="Helvetica" w:cs="Helvetica"/>
                            <w:i/>
                            <w:iCs/>
                            <w:color w:val="FFFFFF"/>
                            <w:kern w:val="0"/>
                            <w:sz w:val="27"/>
                            <w:szCs w:val="27"/>
                            <w14:ligatures w14:val="none"/>
                          </w:rPr>
                          <w:t>Black Dolls </w:t>
                        </w:r>
                        <w:r w:rsidRPr="001D5922">
                          <w:rPr>
                            <w:rFonts w:ascii="Helvetica" w:eastAsia="Times New Roman" w:hAnsi="Helvetica" w:cs="Helvetica"/>
                            <w:color w:val="FFFFFF"/>
                            <w:kern w:val="0"/>
                            <w:sz w:val="27"/>
                            <w:szCs w:val="27"/>
                            <w14:ligatures w14:val="none"/>
                          </w:rPr>
                          <w:t xml:space="preserve">immerses guests in the </w:t>
                        </w:r>
                        <w:r w:rsidRPr="001D5922">
                          <w:rPr>
                            <w:rFonts w:ascii="Helvetica" w:eastAsia="Times New Roman" w:hAnsi="Helvetica" w:cs="Helvetica"/>
                            <w:color w:val="FFFFFF"/>
                            <w:kern w:val="0"/>
                            <w:sz w:val="27"/>
                            <w:szCs w:val="27"/>
                            <w14:ligatures w14:val="none"/>
                          </w:rPr>
                          <w:lastRenderedPageBreak/>
                          <w:t>world of dolls, doll play, and doll making while examining the formation of racial stereotypes and confronting the persistence of racism in American history. The exhibition examines how these toys serve as expressions of resilience and creativity, perseverance and pride, and love and longing. They provide a unique view of the history of race in America, revealing difficult truths and inviting guests to engage in the urgent national conversation about the legacy of slavery and racism.</w:t>
                        </w:r>
                        <w:r w:rsidRPr="001D5922">
                          <w:rPr>
                            <w:rFonts w:ascii="Helvetica" w:eastAsia="Times New Roman" w:hAnsi="Helvetica" w:cs="Helvetica"/>
                            <w:color w:val="FFFFFF"/>
                            <w:kern w:val="0"/>
                            <w:sz w:val="27"/>
                            <w:szCs w:val="27"/>
                            <w14:ligatures w14:val="none"/>
                          </w:rPr>
                          <w:br/>
                          <w:t> </w:t>
                        </w:r>
                        <w:r w:rsidRPr="001D5922">
                          <w:rPr>
                            <w:rFonts w:ascii="Helvetica" w:eastAsia="Times New Roman" w:hAnsi="Helvetica" w:cs="Helvetica"/>
                            <w:color w:val="FFFFFF"/>
                            <w:kern w:val="0"/>
                            <w:sz w:val="27"/>
                            <w:szCs w:val="27"/>
                            <w14:ligatures w14:val="none"/>
                          </w:rPr>
                          <w:br/>
                          <w:t>During opening weekend, hear story readings of Kim Howard’s </w:t>
                        </w:r>
                        <w:r w:rsidRPr="001D5922">
                          <w:rPr>
                            <w:rFonts w:ascii="Helvetica" w:eastAsia="Times New Roman" w:hAnsi="Helvetica" w:cs="Helvetica"/>
                            <w:i/>
                            <w:iCs/>
                            <w:color w:val="FFFFFF"/>
                            <w:kern w:val="0"/>
                            <w:sz w:val="27"/>
                            <w:szCs w:val="27"/>
                            <w14:ligatures w14:val="none"/>
                          </w:rPr>
                          <w:t>Grace and the Box</w:t>
                        </w:r>
                        <w:r w:rsidRPr="001D5922">
                          <w:rPr>
                            <w:rFonts w:ascii="Helvetica" w:eastAsia="Times New Roman" w:hAnsi="Helvetica" w:cs="Helvetica"/>
                            <w:color w:val="FFFFFF"/>
                            <w:kern w:val="0"/>
                            <w:sz w:val="27"/>
                            <w:szCs w:val="27"/>
                            <w14:ligatures w14:val="none"/>
                          </w:rPr>
                          <w:t>, use everyday objects to create your own doll or play pal, and bring your own play pal to the museum. On Saturday only at 11:30 a.m., learn more about the </w:t>
                        </w:r>
                        <w:r w:rsidRPr="001D5922">
                          <w:rPr>
                            <w:rFonts w:ascii="Helvetica" w:eastAsia="Times New Roman" w:hAnsi="Helvetica" w:cs="Helvetica"/>
                            <w:i/>
                            <w:iCs/>
                            <w:color w:val="FFFFFF"/>
                            <w:kern w:val="0"/>
                            <w:sz w:val="27"/>
                            <w:szCs w:val="27"/>
                            <w14:ligatures w14:val="none"/>
                          </w:rPr>
                          <w:t>Black Dolls</w:t>
                        </w:r>
                        <w:r w:rsidRPr="001D5922">
                          <w:rPr>
                            <w:rFonts w:ascii="Helvetica" w:eastAsia="Times New Roman" w:hAnsi="Helvetica" w:cs="Helvetica"/>
                            <w:color w:val="FFFFFF"/>
                            <w:kern w:val="0"/>
                            <w:sz w:val="27"/>
                            <w:szCs w:val="27"/>
                            <w14:ligatures w14:val="none"/>
                          </w:rPr>
                          <w:t> exhibit at an exclusive talk with Dominique Jean-Louis, co-curator of the exhibit. Also, on Saturday, hear about “Black Dolls and Social Movements in the American Toy Industry” at a panel discussion in the museum’s Paychex Theater at 1 p.m.</w:t>
                        </w:r>
                      </w:p>
                    </w:tc>
                  </w:tr>
                </w:tbl>
                <w:p w14:paraId="7007E411" w14:textId="77777777" w:rsidR="001D5922" w:rsidRPr="001D5922" w:rsidRDefault="001D5922" w:rsidP="001D5922">
                  <w:pPr>
                    <w:spacing w:after="0" w:line="240" w:lineRule="auto"/>
                    <w:rPr>
                      <w:rFonts w:ascii="Times New Roman" w:eastAsia="Times New Roman" w:hAnsi="Times New Roman" w:cs="Times New Roman"/>
                      <w:kern w:val="0"/>
                      <w:sz w:val="24"/>
                      <w:szCs w:val="24"/>
                      <w14:ligatures w14:val="none"/>
                    </w:rPr>
                  </w:pPr>
                </w:p>
              </w:tc>
            </w:tr>
          </w:tbl>
          <w:p w14:paraId="24E11179" w14:textId="77777777" w:rsidR="001D5922" w:rsidRPr="001D5922" w:rsidRDefault="001D5922" w:rsidP="001D5922">
            <w:pPr>
              <w:spacing w:after="0" w:line="240" w:lineRule="auto"/>
              <w:rPr>
                <w:rFonts w:ascii="Arial" w:eastAsia="Times New Roman" w:hAnsi="Arial" w:cs="Arial"/>
                <w:color w:val="222222"/>
                <w:kern w:val="0"/>
                <w:sz w:val="24"/>
                <w:szCs w:val="24"/>
                <w14:ligatures w14:val="none"/>
              </w:rPr>
            </w:pPr>
          </w:p>
        </w:tc>
      </w:tr>
    </w:tbl>
    <w:p w14:paraId="570CA42B"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22"/>
    <w:rsid w:val="001D5922"/>
    <w:rsid w:val="002D4C78"/>
    <w:rsid w:val="0034427C"/>
    <w:rsid w:val="00423573"/>
    <w:rsid w:val="00644730"/>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A603"/>
  <w15:chartTrackingRefBased/>
  <w15:docId w15:val="{9E92C8F2-8478-433A-9B6F-8116C8DA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2023-09-08T20:04:00Z</dcterms:created>
  <dcterms:modified xsi:type="dcterms:W3CDTF">2023-09-08T20:05:00Z</dcterms:modified>
</cp:coreProperties>
</file>