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B78" w14:textId="77777777" w:rsidR="00B87E68" w:rsidRPr="00B87E68" w:rsidRDefault="00B87E68" w:rsidP="00B87E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7E68" w:rsidRPr="00B87E68" w14:paraId="3FDDB0A8" w14:textId="77777777" w:rsidTr="00B87E6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87E68" w:rsidRPr="00B87E68" w14:paraId="7CE5EC00" w14:textId="77777777" w:rsidTr="00B87E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135" w:type="dxa"/>
                    <w:bottom w:w="19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B87E68" w:rsidRPr="00B87E68" w14:paraId="6BDF482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20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0"/>
                        </w:tblGrid>
                        <w:tr w:rsidR="00B87E68" w:rsidRPr="00B87E68" w14:paraId="0C88DED6" w14:textId="77777777" w:rsidTr="00B87E68"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18B2558E" w14:textId="77777777" w:rsidR="00B87E68" w:rsidRPr="00B87E68" w:rsidRDefault="00B87E68" w:rsidP="00B87E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87E68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drawing>
                                  <wp:inline distT="0" distB="0" distL="0" distR="0" wp14:anchorId="69474520" wp14:editId="6E33C8E5">
                                    <wp:extent cx="1141730" cy="1212215"/>
                                    <wp:effectExtent l="0" t="0" r="1270" b="6985"/>
                                    <wp:docPr id="1" name="Picture 2" descr="A black and white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2" descr="A black and white log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1730" cy="1212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87E68" w:rsidRPr="00B87E68" w14:paraId="27DE7365" w14:textId="77777777" w:rsidTr="00B87E68"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9D97EB2" w14:textId="77777777" w:rsidR="00B87E68" w:rsidRPr="00B87E68" w:rsidRDefault="00B87E68" w:rsidP="00B87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F3F3F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BFD9F91" w14:textId="77777777" w:rsidR="00B87E68" w:rsidRPr="00B87E68" w:rsidRDefault="00B87E68" w:rsidP="00B87E6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6FDFEF22" w14:textId="77777777" w:rsidR="00B87E68" w:rsidRPr="00B87E68" w:rsidRDefault="00B87E68" w:rsidP="00B8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1B9BB78F" w14:textId="77777777" w:rsidR="00B87E68" w:rsidRPr="00B87E68" w:rsidRDefault="00B87E68" w:rsidP="00B8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36CEF05A" w14:textId="77777777" w:rsidR="00B87E68" w:rsidRPr="00B87E68" w:rsidRDefault="00B87E68" w:rsidP="00B87E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7E68" w:rsidRPr="00B87E68" w14:paraId="506C0696" w14:textId="77777777" w:rsidTr="00B87E6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87E68" w:rsidRPr="00B87E68" w14:paraId="175662A8" w14:textId="77777777" w:rsidTr="00B87E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hideMark/>
                </w:tcPr>
                <w:tbl>
                  <w:tblPr>
                    <w:tblW w:w="82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B87E68" w:rsidRPr="00B87E68" w14:paraId="3C0A087A" w14:textId="77777777" w:rsidTr="00B87E68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75" w:type="dxa"/>
                          <w:right w:w="135" w:type="dxa"/>
                        </w:tcMar>
                        <w:hideMark/>
                      </w:tcPr>
                      <w:p w14:paraId="3BE785EF" w14:textId="41C2E58F" w:rsidR="00B87E68" w:rsidRPr="00B87E68" w:rsidRDefault="00B87E68" w:rsidP="00B87E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  <w:t>Daniel's Day: Saturday September 23, 2023</w:t>
                        </w:r>
                        <w:r w:rsidRPr="00B87E68">
                          <w:rPr>
                            <w:rFonts w:ascii="Arial" w:eastAsia="Times New Roman" w:hAnsi="Arial" w:cs="Arial"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  <w:br/>
                        </w:r>
                        <w:r w:rsidRPr="00B87E68">
                          <w:rPr>
                            <w:rFonts w:ascii="Arial" w:eastAsia="Times New Roman" w:hAnsi="Arial" w:cs="Arial"/>
                            <w:i/>
                            <w:iCs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  <w:t xml:space="preserve">Statewide Community Building &amp; Mental Health Awareness in Memory of Daniel </w:t>
                        </w:r>
                        <w:r w:rsidRPr="00B87E68">
                          <w:rPr>
                            <w:rFonts w:ascii="Arial" w:eastAsia="Times New Roman" w:hAnsi="Arial" w:cs="Arial"/>
                            <w:i/>
                            <w:iCs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  <w:lastRenderedPageBreak/>
                          <w:t>Prude</w:t>
                        </w:r>
                        <w:r w:rsidRPr="00B87E68">
                          <w:rPr>
                            <w:rFonts w:ascii="Arial" w:eastAsia="Times New Roman" w:hAnsi="Arial" w:cs="Arial"/>
                            <w:color w:val="3F3F3F"/>
                            <w:kern w:val="0"/>
                            <w:sz w:val="33"/>
                            <w:szCs w:val="33"/>
                            <w14:ligatures w14:val="none"/>
                          </w:rPr>
                          <w:t> </w:t>
                        </w:r>
                        <w:r w:rsidRPr="00B87E68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234464BF" wp14:editId="11D9B733">
                              <wp:extent cx="5085715" cy="6579235"/>
                              <wp:effectExtent l="0" t="0" r="635" b="0"/>
                              <wp:docPr id="2" name="Picture 1" descr="A poster for a event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 poster for a event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5715" cy="6579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7F40450" w14:textId="77777777" w:rsidR="00B87E68" w:rsidRPr="00B87E68" w:rsidRDefault="00B87E68" w:rsidP="00B87E68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68138897" w14:textId="77777777" w:rsidR="00B87E68" w:rsidRPr="00B87E68" w:rsidRDefault="00B87E68" w:rsidP="00B8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5B457A63" w14:textId="77777777" w:rsidR="00B87E68" w:rsidRPr="00B87E68" w:rsidRDefault="00B87E68" w:rsidP="00B87E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7E68" w:rsidRPr="00B87E68" w14:paraId="05D8CD43" w14:textId="77777777" w:rsidTr="00B87E6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87E68" w:rsidRPr="00B87E68" w14:paraId="4BDDF81F" w14:textId="77777777" w:rsidTr="00B87E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135" w:type="dxa"/>
                    <w:bottom w:w="195" w:type="dxa"/>
                    <w:right w:w="135" w:type="dxa"/>
                  </w:tcMar>
                  <w:hideMark/>
                </w:tcPr>
                <w:tbl>
                  <w:tblPr>
                    <w:tblW w:w="82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B87E68" w:rsidRPr="00B87E68" w14:paraId="0DE3CA35" w14:textId="77777777" w:rsidTr="00B87E68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p w14:paraId="13751643" w14:textId="3C76CD34" w:rsidR="00B87E68" w:rsidRPr="00B87E68" w:rsidRDefault="00B87E68" w:rsidP="00B87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  <w:tr w:rsidR="00B87E68" w:rsidRPr="00B87E68" w14:paraId="02704335" w14:textId="77777777" w:rsidTr="00B87E68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75" w:type="dxa"/>
                          <w:right w:w="135" w:type="dxa"/>
                        </w:tcMar>
                        <w:hideMark/>
                      </w:tcPr>
                      <w:p w14:paraId="4A0ABBFB" w14:textId="6C3FDA90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lastRenderedPageBreak/>
                          <w:t>S</w:t>
                        </w: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eptember 20th is Daniel Prude’s birthday. He was a father, brother, uncle, son and deeply loved by his family. Three years ago, on March 23rd, 2020, Daniel Prude was killed by RPD while experiencing a mental health crisis.</w:t>
                        </w:r>
                      </w:p>
                      <w:p w14:paraId="18DA55B1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In his memory, communities across NY State will gather to honor those killed by police and advocate for the passage of Daniel’s law, a bill that would remove police as the default response to mental health crises and allow Peers/Mental health workers and EMT's to be first responders.</w:t>
                        </w:r>
                      </w:p>
                      <w:p w14:paraId="0B16220C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 xml:space="preserve">At the event, you'll have the chance to hear from State and municipal legislators fighting to transform how we respond to mental health crises in NY, alongside families of those </w:t>
                        </w:r>
                        <w:proofErr w:type="gramStart"/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directly  impacted</w:t>
                        </w:r>
                        <w:proofErr w:type="gramEnd"/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.  You'll also have the chance to learn about mental health and wellness resources available in your community and how you can get involved in the fight! for Daniel's Law. </w:t>
                        </w:r>
                      </w:p>
                      <w:p w14:paraId="6B24E96B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Please RSVP below to let us know you'll be joining us at one of the three events. We look forward to connecting with you: </w:t>
                        </w:r>
                      </w:p>
                      <w:p w14:paraId="021B9D85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  <w:shd w:val="clear" w:color="auto" w:fill="CCFFFF"/>
                            <w14:ligatures w14:val="none"/>
                          </w:rPr>
                          <w:t>Rochester: </w:t>
                        </w:r>
                        <w:hyperlink r:id="rId6" w:tgtFrame="_blank" w:history="1">
                          <w:r w:rsidRPr="00B87E6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EE"/>
                              <w:kern w:val="0"/>
                              <w:sz w:val="20"/>
                              <w:szCs w:val="20"/>
                              <w:u w:val="single"/>
                              <w:shd w:val="clear" w:color="auto" w:fill="CCFFFF"/>
                              <w14:ligatures w14:val="none"/>
                            </w:rPr>
                            <w:t>9.23 | 4-7pm| Jefferson &amp; McCree</w:t>
                          </w:r>
                        </w:hyperlink>
                      </w:p>
                      <w:p w14:paraId="78769D4D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  <w:shd w:val="clear" w:color="auto" w:fill="CCFFFF"/>
                            <w14:ligatures w14:val="none"/>
                          </w:rPr>
                          <w:t>Brooklyn: </w:t>
                        </w:r>
                        <w:hyperlink r:id="rId7" w:tgtFrame="_blank" w:history="1">
                          <w:r w:rsidRPr="00B87E6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EE"/>
                              <w:kern w:val="0"/>
                              <w:sz w:val="20"/>
                              <w:szCs w:val="20"/>
                              <w:u w:val="single"/>
                              <w:shd w:val="clear" w:color="auto" w:fill="CCFFFF"/>
                              <w14:ligatures w14:val="none"/>
                            </w:rPr>
                            <w:t>9.23| 3-7pm | Utica &amp; Montgomery </w:t>
                          </w:r>
                        </w:hyperlink>
                      </w:p>
                      <w:p w14:paraId="797D96B2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  <w:shd w:val="clear" w:color="auto" w:fill="CCFFFF"/>
                            <w14:ligatures w14:val="none"/>
                          </w:rPr>
                          <w:t>Albany:</w:t>
                        </w:r>
                        <w:hyperlink r:id="rId8" w:tgtFrame="_blank" w:history="1">
                          <w:r w:rsidRPr="00B87E6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EE"/>
                              <w:kern w:val="0"/>
                              <w:sz w:val="20"/>
                              <w:szCs w:val="20"/>
                              <w:u w:val="single"/>
                              <w:shd w:val="clear" w:color="auto" w:fill="CCFFFF"/>
                              <w14:ligatures w14:val="none"/>
                            </w:rPr>
                            <w:t> 9.23 | 12-3 pm | West Capitol Park </w:t>
                          </w:r>
                        </w:hyperlink>
                      </w:p>
                      <w:p w14:paraId="620B2804" w14:textId="77777777" w:rsidR="00B87E68" w:rsidRPr="00B87E68" w:rsidRDefault="00B87E68" w:rsidP="00B87E68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In Solidarity, </w:t>
                        </w:r>
                      </w:p>
                      <w:p w14:paraId="610B1D4F" w14:textId="77777777" w:rsidR="00B87E68" w:rsidRPr="00B87E68" w:rsidRDefault="00B87E68" w:rsidP="00B87E68">
                        <w:pPr>
                          <w:spacing w:before="24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7E68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14:ligatures w14:val="none"/>
                          </w:rPr>
                          <w:t>Stanley, Imani, Kim &amp; the WNY Team </w:t>
                        </w:r>
                      </w:p>
                    </w:tc>
                  </w:tr>
                </w:tbl>
                <w:p w14:paraId="27CF0420" w14:textId="77777777" w:rsidR="00B87E68" w:rsidRPr="00B87E68" w:rsidRDefault="00B87E68" w:rsidP="00B87E68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1D84AC75" w14:textId="77777777" w:rsidR="00B87E68" w:rsidRPr="00B87E68" w:rsidRDefault="00B87E68" w:rsidP="00B8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4EFD3188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8"/>
    <w:rsid w:val="002D4C78"/>
    <w:rsid w:val="0034427C"/>
    <w:rsid w:val="00423573"/>
    <w:rsid w:val="00644730"/>
    <w:rsid w:val="00837105"/>
    <w:rsid w:val="00B87E68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782"/>
  <w15:chartTrackingRefBased/>
  <w15:docId w15:val="{BF8E2889-7D3E-4E1C-A3BC-A2DF147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l.ourpowerbase.net/civicrm/mailing/url?u=65010&amp;qid=310265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cal.ourpowerbase.net/civicrm/mailing/url?u=65009&amp;qid=310265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l.ourpowerbase.net/civicrm/mailing/url?u=65008&amp;qid=3102652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2023-09-01T20:42:00Z</dcterms:created>
  <dcterms:modified xsi:type="dcterms:W3CDTF">2023-09-01T20:45:00Z</dcterms:modified>
</cp:coreProperties>
</file>