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CC0000"/>
        <w:tblCellMar>
          <w:left w:w="0" w:type="dxa"/>
          <w:right w:w="0" w:type="dxa"/>
        </w:tblCellMar>
        <w:tblLook w:val="04A0" w:firstRow="1" w:lastRow="0" w:firstColumn="1" w:lastColumn="0" w:noHBand="0" w:noVBand="1"/>
      </w:tblPr>
      <w:tblGrid>
        <w:gridCol w:w="9360"/>
      </w:tblGrid>
      <w:tr w:rsidR="00E6454F" w:rsidRPr="00E6454F" w14:paraId="0CA460DD" w14:textId="77777777" w:rsidTr="00E6454F">
        <w:trPr>
          <w:tblCellSpacing w:w="0" w:type="dxa"/>
        </w:trPr>
        <w:tc>
          <w:tcPr>
            <w:tcW w:w="0" w:type="auto"/>
            <w:shd w:val="clear" w:color="auto" w:fill="CC0000"/>
            <w:tcMar>
              <w:top w:w="300" w:type="dxa"/>
              <w:left w:w="300" w:type="dxa"/>
              <w:bottom w:w="30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E6454F" w:rsidRPr="00E6454F" w14:paraId="0622200F" w14:textId="77777777">
              <w:trPr>
                <w:tblCellSpacing w:w="0" w:type="dxa"/>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3750"/>
                  </w:tblGrid>
                  <w:tr w:rsidR="00E6454F" w:rsidRPr="00E6454F" w14:paraId="163CB0B8" w14:textId="77777777">
                    <w:trPr>
                      <w:tblCellSpacing w:w="0" w:type="dxa"/>
                      <w:jc w:val="center"/>
                    </w:trPr>
                    <w:tc>
                      <w:tcPr>
                        <w:tcW w:w="0" w:type="auto"/>
                        <w:hideMark/>
                      </w:tcPr>
                      <w:p w14:paraId="23A89A85" w14:textId="77777777" w:rsidR="00E6454F" w:rsidRPr="00E6454F" w:rsidRDefault="00E6454F" w:rsidP="00E6454F">
                        <w:pPr>
                          <w:spacing w:after="0" w:line="240" w:lineRule="auto"/>
                          <w:jc w:val="center"/>
                          <w:rPr>
                            <w:rFonts w:ascii="Times New Roman" w:eastAsia="Times New Roman" w:hAnsi="Times New Roman" w:cs="Times New Roman"/>
                            <w:kern w:val="0"/>
                            <w:sz w:val="24"/>
                            <w:szCs w:val="24"/>
                            <w14:ligatures w14:val="none"/>
                          </w:rPr>
                        </w:pPr>
                        <w:r w:rsidRPr="00E6454F">
                          <w:rPr>
                            <w:rFonts w:ascii="Times New Roman" w:eastAsia="Times New Roman" w:hAnsi="Times New Roman" w:cs="Times New Roman"/>
                            <w:noProof/>
                            <w:color w:val="1155CC"/>
                            <w:kern w:val="0"/>
                            <w:sz w:val="24"/>
                            <w:szCs w:val="24"/>
                            <w14:ligatures w14:val="none"/>
                          </w:rPr>
                          <w:drawing>
                            <wp:inline distT="0" distB="0" distL="0" distR="0" wp14:anchorId="46CAD03F" wp14:editId="6DA3D315">
                              <wp:extent cx="2380615" cy="173355"/>
                              <wp:effectExtent l="0" t="0" r="635" b="0"/>
                              <wp:docPr id="1" name="Picture 2" descr="BU College of Communication">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 College of Communication">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0615" cy="173355"/>
                                      </a:xfrm>
                                      <a:prstGeom prst="rect">
                                        <a:avLst/>
                                      </a:prstGeom>
                                      <a:noFill/>
                                      <a:ln>
                                        <a:noFill/>
                                      </a:ln>
                                    </pic:spPr>
                                  </pic:pic>
                                </a:graphicData>
                              </a:graphic>
                            </wp:inline>
                          </w:drawing>
                        </w:r>
                      </w:p>
                    </w:tc>
                  </w:tr>
                </w:tbl>
                <w:p w14:paraId="31543280" w14:textId="77777777" w:rsidR="00E6454F" w:rsidRPr="00E6454F" w:rsidRDefault="00E6454F" w:rsidP="00E6454F">
                  <w:pPr>
                    <w:spacing w:after="0" w:line="240" w:lineRule="auto"/>
                    <w:jc w:val="center"/>
                    <w:rPr>
                      <w:rFonts w:ascii="Times New Roman" w:eastAsia="Times New Roman" w:hAnsi="Times New Roman" w:cs="Times New Roman"/>
                      <w:kern w:val="0"/>
                      <w:sz w:val="24"/>
                      <w:szCs w:val="24"/>
                      <w14:ligatures w14:val="none"/>
                    </w:rPr>
                  </w:pPr>
                </w:p>
              </w:tc>
            </w:tr>
          </w:tbl>
          <w:p w14:paraId="6634A4D5" w14:textId="77777777" w:rsidR="00E6454F" w:rsidRPr="00E6454F" w:rsidRDefault="00E6454F" w:rsidP="00E6454F">
            <w:pPr>
              <w:spacing w:after="0" w:line="240" w:lineRule="auto"/>
              <w:rPr>
                <w:rFonts w:ascii="Arial" w:eastAsia="Times New Roman" w:hAnsi="Arial" w:cs="Arial"/>
                <w:color w:val="222222"/>
                <w:kern w:val="0"/>
                <w:sz w:val="2"/>
                <w:szCs w:val="2"/>
                <w14:ligatures w14:val="none"/>
              </w:rPr>
            </w:pPr>
          </w:p>
        </w:tc>
      </w:tr>
    </w:tbl>
    <w:p w14:paraId="1924BDD4" w14:textId="77777777" w:rsidR="00E6454F" w:rsidRPr="00E6454F" w:rsidRDefault="00E6454F" w:rsidP="00E6454F">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6454F" w:rsidRPr="00E6454F" w14:paraId="6462D39C" w14:textId="77777777" w:rsidTr="00E6454F">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6454F" w:rsidRPr="00E6454F" w14:paraId="77D65661" w14:textId="77777777">
              <w:trPr>
                <w:tblCellSpacing w:w="0" w:type="dxa"/>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E6454F" w:rsidRPr="00E6454F" w14:paraId="74A6AE60" w14:textId="77777777">
                    <w:trPr>
                      <w:tblCellSpacing w:w="0" w:type="dxa"/>
                      <w:jc w:val="center"/>
                    </w:trPr>
                    <w:tc>
                      <w:tcPr>
                        <w:tcW w:w="0" w:type="auto"/>
                        <w:hideMark/>
                      </w:tcPr>
                      <w:p w14:paraId="319322B1" w14:textId="77777777" w:rsidR="00E6454F" w:rsidRPr="00E6454F" w:rsidRDefault="00E6454F" w:rsidP="00E6454F">
                        <w:pPr>
                          <w:spacing w:after="0" w:line="240" w:lineRule="auto"/>
                          <w:jc w:val="center"/>
                          <w:rPr>
                            <w:rFonts w:ascii="Times New Roman" w:eastAsia="Times New Roman" w:hAnsi="Times New Roman" w:cs="Times New Roman"/>
                            <w:kern w:val="0"/>
                            <w:sz w:val="24"/>
                            <w:szCs w:val="24"/>
                            <w14:ligatures w14:val="none"/>
                          </w:rPr>
                        </w:pPr>
                        <w:r w:rsidRPr="00E6454F">
                          <w:rPr>
                            <w:rFonts w:ascii="Times New Roman" w:eastAsia="Times New Roman" w:hAnsi="Times New Roman" w:cs="Times New Roman"/>
                            <w:noProof/>
                            <w:color w:val="1155CC"/>
                            <w:kern w:val="0"/>
                            <w:sz w:val="24"/>
                            <w:szCs w:val="24"/>
                            <w14:ligatures w14:val="none"/>
                          </w:rPr>
                          <w:drawing>
                            <wp:inline distT="0" distB="0" distL="0" distR="0" wp14:anchorId="40E5B06F" wp14:editId="46AE6A11">
                              <wp:extent cx="5713730" cy="1801495"/>
                              <wp:effectExtent l="0" t="0" r="1270" b="8255"/>
                              <wp:docPr id="2" name="Picture 1" descr="A profile of a person with colorful leaves&#10;&#10;Description automatically generated">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rofile of a person with colorful leaves&#10;&#10;Description automatically generated">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3730" cy="1801495"/>
                                      </a:xfrm>
                                      <a:prstGeom prst="rect">
                                        <a:avLst/>
                                      </a:prstGeom>
                                      <a:noFill/>
                                      <a:ln>
                                        <a:noFill/>
                                      </a:ln>
                                    </pic:spPr>
                                  </pic:pic>
                                </a:graphicData>
                              </a:graphic>
                            </wp:inline>
                          </w:drawing>
                        </w:r>
                      </w:p>
                    </w:tc>
                  </w:tr>
                </w:tbl>
                <w:p w14:paraId="397C7D0E" w14:textId="77777777" w:rsidR="00E6454F" w:rsidRPr="00E6454F" w:rsidRDefault="00E6454F" w:rsidP="00E6454F">
                  <w:pPr>
                    <w:spacing w:after="0" w:line="240" w:lineRule="auto"/>
                    <w:jc w:val="center"/>
                    <w:rPr>
                      <w:rFonts w:ascii="Times New Roman" w:eastAsia="Times New Roman" w:hAnsi="Times New Roman" w:cs="Times New Roman"/>
                      <w:kern w:val="0"/>
                      <w:sz w:val="24"/>
                      <w:szCs w:val="24"/>
                      <w14:ligatures w14:val="none"/>
                    </w:rPr>
                  </w:pPr>
                </w:p>
              </w:tc>
            </w:tr>
          </w:tbl>
          <w:p w14:paraId="74BCAE56" w14:textId="77777777" w:rsidR="00E6454F" w:rsidRPr="00E6454F" w:rsidRDefault="00E6454F" w:rsidP="00E6454F">
            <w:pPr>
              <w:spacing w:after="0" w:line="240" w:lineRule="auto"/>
              <w:rPr>
                <w:rFonts w:ascii="Arial" w:eastAsia="Times New Roman" w:hAnsi="Arial" w:cs="Arial"/>
                <w:vanish/>
                <w:color w:val="222222"/>
                <w:kern w:val="0"/>
                <w:sz w:val="2"/>
                <w:szCs w:val="2"/>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6454F" w:rsidRPr="00E6454F" w14:paraId="43C3E048" w14:textId="77777777">
              <w:trPr>
                <w:tblCellSpacing w:w="0" w:type="dxa"/>
              </w:trPr>
              <w:tc>
                <w:tcPr>
                  <w:tcW w:w="0" w:type="auto"/>
                  <w:tcMar>
                    <w:top w:w="600" w:type="dxa"/>
                    <w:left w:w="600" w:type="dxa"/>
                    <w:bottom w:w="0" w:type="dxa"/>
                    <w:right w:w="600" w:type="dxa"/>
                  </w:tcMar>
                  <w:hideMark/>
                </w:tcPr>
                <w:tbl>
                  <w:tblPr>
                    <w:tblW w:w="5000" w:type="pct"/>
                    <w:tblCellSpacing w:w="0" w:type="dxa"/>
                    <w:tblBorders>
                      <w:left w:val="single" w:sz="24" w:space="0" w:color="CC0000"/>
                    </w:tblBorders>
                    <w:tblCellMar>
                      <w:left w:w="0" w:type="dxa"/>
                      <w:right w:w="0" w:type="dxa"/>
                    </w:tblCellMar>
                    <w:tblLook w:val="04A0" w:firstRow="1" w:lastRow="0" w:firstColumn="1" w:lastColumn="0" w:noHBand="0" w:noVBand="1"/>
                  </w:tblPr>
                  <w:tblGrid>
                    <w:gridCol w:w="8130"/>
                  </w:tblGrid>
                  <w:tr w:rsidR="00E6454F" w:rsidRPr="00E6454F" w14:paraId="36CB313C" w14:textId="77777777">
                    <w:trPr>
                      <w:tblCellSpacing w:w="0" w:type="dxa"/>
                    </w:trPr>
                    <w:tc>
                      <w:tcPr>
                        <w:tcW w:w="0" w:type="auto"/>
                        <w:tcMar>
                          <w:top w:w="0" w:type="dxa"/>
                          <w:left w:w="15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7920"/>
                        </w:tblGrid>
                        <w:tr w:rsidR="00E6454F" w:rsidRPr="00E6454F" w14:paraId="1176004D" w14:textId="77777777">
                          <w:trPr>
                            <w:tblCellSpacing w:w="0" w:type="dxa"/>
                          </w:trPr>
                          <w:tc>
                            <w:tcPr>
                              <w:tcW w:w="0" w:type="auto"/>
                              <w:tcMar>
                                <w:top w:w="0" w:type="dxa"/>
                                <w:left w:w="75" w:type="dxa"/>
                                <w:bottom w:w="225" w:type="dxa"/>
                                <w:right w:w="75" w:type="dxa"/>
                              </w:tcMar>
                              <w:hideMark/>
                            </w:tcPr>
                            <w:p w14:paraId="0579170D" w14:textId="77777777" w:rsidR="00E6454F" w:rsidRPr="00E6454F" w:rsidRDefault="00E6454F" w:rsidP="00E6454F">
                              <w:pPr>
                                <w:spacing w:after="0" w:line="480" w:lineRule="atLeast"/>
                                <w:outlineLvl w:val="0"/>
                                <w:rPr>
                                  <w:rFonts w:ascii="Arial" w:eastAsia="Times New Roman" w:hAnsi="Arial" w:cs="Arial"/>
                                  <w:b/>
                                  <w:bCs/>
                                  <w:color w:val="2D2926"/>
                                  <w:kern w:val="36"/>
                                  <w:sz w:val="45"/>
                                  <w:szCs w:val="45"/>
                                  <w14:ligatures w14:val="none"/>
                                </w:rPr>
                              </w:pPr>
                              <w:r w:rsidRPr="00E6454F">
                                <w:rPr>
                                  <w:rFonts w:ascii="Arial" w:eastAsia="Times New Roman" w:hAnsi="Arial" w:cs="Arial"/>
                                  <w:b/>
                                  <w:bCs/>
                                  <w:color w:val="2D2926"/>
                                  <w:kern w:val="36"/>
                                  <w:sz w:val="45"/>
                                  <w:szCs w:val="45"/>
                                  <w14:ligatures w14:val="none"/>
                                </w:rPr>
                                <w:t>Black Media: Reflecting on the Past and Reimagining the Future</w:t>
                              </w:r>
                            </w:p>
                          </w:tc>
                        </w:tr>
                      </w:tbl>
                      <w:p w14:paraId="76F654C0" w14:textId="77777777" w:rsidR="00E6454F" w:rsidRPr="00E6454F" w:rsidRDefault="00E6454F" w:rsidP="00E6454F">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7920"/>
                        </w:tblGrid>
                        <w:tr w:rsidR="00E6454F" w:rsidRPr="00E6454F" w14:paraId="147F95C8" w14:textId="77777777">
                          <w:trPr>
                            <w:tblCellSpacing w:w="0" w:type="dxa"/>
                          </w:trPr>
                          <w:tc>
                            <w:tcPr>
                              <w:tcW w:w="0" w:type="auto"/>
                              <w:tcMar>
                                <w:top w:w="0" w:type="dxa"/>
                                <w:left w:w="75" w:type="dxa"/>
                                <w:bottom w:w="0" w:type="dxa"/>
                                <w:right w:w="75" w:type="dxa"/>
                              </w:tcMar>
                              <w:hideMark/>
                            </w:tcPr>
                            <w:p w14:paraId="631E2E3A" w14:textId="77777777" w:rsidR="00E6454F" w:rsidRPr="00E6454F" w:rsidRDefault="00E6454F" w:rsidP="00E6454F">
                              <w:pPr>
                                <w:spacing w:after="0" w:line="315" w:lineRule="atLeast"/>
                                <w:rPr>
                                  <w:rFonts w:ascii="Arial" w:eastAsia="Times New Roman" w:hAnsi="Arial" w:cs="Arial"/>
                                  <w:color w:val="2D2926"/>
                                  <w:kern w:val="0"/>
                                  <w:sz w:val="26"/>
                                  <w:szCs w:val="26"/>
                                  <w14:ligatures w14:val="none"/>
                                </w:rPr>
                              </w:pPr>
                              <w:r w:rsidRPr="00E6454F">
                                <w:rPr>
                                  <w:rFonts w:ascii="Arial" w:eastAsia="Times New Roman" w:hAnsi="Arial" w:cs="Arial"/>
                                  <w:color w:val="2D2926"/>
                                  <w:kern w:val="0"/>
                                  <w:sz w:val="26"/>
                                  <w:szCs w:val="26"/>
                                  <w14:ligatures w14:val="none"/>
                                </w:rPr>
                                <w:t>Friday, September 22</w:t>
                              </w:r>
                            </w:p>
                            <w:p w14:paraId="17E0573E" w14:textId="77777777" w:rsidR="00E6454F" w:rsidRPr="00E6454F" w:rsidRDefault="00E6454F" w:rsidP="00E6454F">
                              <w:pPr>
                                <w:spacing w:after="0" w:line="315" w:lineRule="atLeast"/>
                                <w:rPr>
                                  <w:rFonts w:ascii="Arial" w:eastAsia="Times New Roman" w:hAnsi="Arial" w:cs="Arial"/>
                                  <w:color w:val="2D2926"/>
                                  <w:kern w:val="0"/>
                                  <w:sz w:val="26"/>
                                  <w:szCs w:val="26"/>
                                  <w14:ligatures w14:val="none"/>
                                </w:rPr>
                              </w:pPr>
                              <w:r w:rsidRPr="00E6454F">
                                <w:rPr>
                                  <w:rFonts w:ascii="Arial" w:eastAsia="Times New Roman" w:hAnsi="Arial" w:cs="Arial"/>
                                  <w:color w:val="2D2926"/>
                                  <w:kern w:val="0"/>
                                  <w:sz w:val="26"/>
                                  <w:szCs w:val="26"/>
                                  <w14:ligatures w14:val="none"/>
                                </w:rPr>
                                <w:t>8 am–6:45 pm ET | Hybrid</w:t>
                              </w:r>
                            </w:p>
                          </w:tc>
                        </w:tr>
                      </w:tbl>
                      <w:p w14:paraId="7DA1CC3B" w14:textId="77777777" w:rsidR="00E6454F" w:rsidRPr="00E6454F" w:rsidRDefault="00E6454F" w:rsidP="00E6454F">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7920"/>
                        </w:tblGrid>
                        <w:tr w:rsidR="00E6454F" w:rsidRPr="00E6454F" w14:paraId="3D3830F6" w14:textId="77777777">
                          <w:trPr>
                            <w:tblCellSpacing w:w="0" w:type="dxa"/>
                          </w:trPr>
                          <w:tc>
                            <w:tcPr>
                              <w:tcW w:w="0" w:type="auto"/>
                              <w:tcMar>
                                <w:top w:w="225" w:type="dxa"/>
                                <w:left w:w="0" w:type="dxa"/>
                                <w:bottom w:w="0" w:type="dxa"/>
                                <w:right w:w="0" w:type="dxa"/>
                              </w:tcMar>
                              <w:hideMark/>
                            </w:tcPr>
                            <w:tbl>
                              <w:tblPr>
                                <w:tblW w:w="0" w:type="auto"/>
                                <w:tblCellSpacing w:w="0" w:type="dxa"/>
                                <w:shd w:val="clear" w:color="auto" w:fill="CC0000"/>
                                <w:tblCellMar>
                                  <w:left w:w="0" w:type="dxa"/>
                                  <w:right w:w="0" w:type="dxa"/>
                                </w:tblCellMar>
                                <w:tblLook w:val="04A0" w:firstRow="1" w:lastRow="0" w:firstColumn="1" w:lastColumn="0" w:noHBand="0" w:noVBand="1"/>
                              </w:tblPr>
                              <w:tblGrid>
                                <w:gridCol w:w="2246"/>
                              </w:tblGrid>
                              <w:tr w:rsidR="00E6454F" w:rsidRPr="00E6454F" w14:paraId="7961C007" w14:textId="77777777">
                                <w:trPr>
                                  <w:tblCellSpacing w:w="0" w:type="dxa"/>
                                </w:trPr>
                                <w:tc>
                                  <w:tcPr>
                                    <w:tcW w:w="0" w:type="auto"/>
                                    <w:shd w:val="clear" w:color="auto" w:fill="CC0000"/>
                                    <w:tcMar>
                                      <w:top w:w="210" w:type="dxa"/>
                                      <w:left w:w="300" w:type="dxa"/>
                                      <w:bottom w:w="210" w:type="dxa"/>
                                      <w:right w:w="300" w:type="dxa"/>
                                    </w:tcMar>
                                    <w:vAlign w:val="center"/>
                                    <w:hideMark/>
                                  </w:tcPr>
                                  <w:p w14:paraId="4324E493" w14:textId="77777777" w:rsidR="00E6454F" w:rsidRPr="00E6454F" w:rsidRDefault="00E6454F" w:rsidP="00E6454F">
                                    <w:pPr>
                                      <w:spacing w:after="0" w:line="240" w:lineRule="auto"/>
                                      <w:jc w:val="center"/>
                                      <w:rPr>
                                        <w:rFonts w:ascii="Times New Roman" w:eastAsia="Times New Roman" w:hAnsi="Times New Roman" w:cs="Times New Roman"/>
                                        <w:kern w:val="0"/>
                                        <w:sz w:val="24"/>
                                        <w:szCs w:val="24"/>
                                        <w14:ligatures w14:val="none"/>
                                      </w:rPr>
                                    </w:pPr>
                                    <w:r w:rsidRPr="00E6454F">
                                      <w:rPr>
                                        <w:rFonts w:ascii="Arial" w:eastAsia="Times New Roman" w:hAnsi="Arial" w:cs="Arial"/>
                                        <w:b/>
                                        <w:bCs/>
                                        <w:color w:val="FFFFFF"/>
                                        <w:kern w:val="0"/>
                                        <w:sz w:val="21"/>
                                        <w:szCs w:val="21"/>
                                        <w14:ligatures w14:val="none"/>
                                      </w:rPr>
                                      <w:t>REGISTER NOW</w:t>
                                    </w:r>
                                  </w:p>
                                </w:tc>
                              </w:tr>
                            </w:tbl>
                            <w:p w14:paraId="3610CA93" w14:textId="77777777" w:rsidR="00E6454F" w:rsidRPr="00E6454F" w:rsidRDefault="00E6454F" w:rsidP="00E6454F">
                              <w:pPr>
                                <w:spacing w:after="0" w:line="240" w:lineRule="auto"/>
                                <w:rPr>
                                  <w:rFonts w:ascii="Times New Roman" w:eastAsia="Times New Roman" w:hAnsi="Times New Roman" w:cs="Times New Roman"/>
                                  <w:kern w:val="0"/>
                                  <w:sz w:val="24"/>
                                  <w:szCs w:val="24"/>
                                  <w14:ligatures w14:val="none"/>
                                </w:rPr>
                              </w:pPr>
                            </w:p>
                          </w:tc>
                        </w:tr>
                      </w:tbl>
                      <w:p w14:paraId="2FBB12C1" w14:textId="77777777" w:rsidR="00E6454F" w:rsidRPr="00E6454F" w:rsidRDefault="00E6454F" w:rsidP="00E6454F">
                        <w:pPr>
                          <w:spacing w:after="0" w:line="240" w:lineRule="auto"/>
                          <w:rPr>
                            <w:rFonts w:ascii="Times New Roman" w:eastAsia="Times New Roman" w:hAnsi="Times New Roman" w:cs="Times New Roman"/>
                            <w:kern w:val="0"/>
                            <w:sz w:val="24"/>
                            <w:szCs w:val="24"/>
                            <w14:ligatures w14:val="none"/>
                          </w:rPr>
                        </w:pPr>
                      </w:p>
                    </w:tc>
                  </w:tr>
                </w:tbl>
                <w:p w14:paraId="2C2C8A56" w14:textId="77777777" w:rsidR="00E6454F" w:rsidRPr="00E6454F" w:rsidRDefault="00E6454F" w:rsidP="00E6454F">
                  <w:pPr>
                    <w:spacing w:after="0" w:line="240" w:lineRule="auto"/>
                    <w:rPr>
                      <w:rFonts w:ascii="Times New Roman" w:eastAsia="Times New Roman" w:hAnsi="Times New Roman" w:cs="Times New Roman"/>
                      <w:kern w:val="0"/>
                      <w:sz w:val="24"/>
                      <w:szCs w:val="24"/>
                      <w14:ligatures w14:val="none"/>
                    </w:rPr>
                  </w:pPr>
                </w:p>
              </w:tc>
            </w:tr>
          </w:tbl>
          <w:p w14:paraId="4C7FF83B" w14:textId="77777777" w:rsidR="00E6454F" w:rsidRPr="00E6454F" w:rsidRDefault="00E6454F" w:rsidP="00E6454F">
            <w:pPr>
              <w:spacing w:after="0" w:line="240" w:lineRule="auto"/>
              <w:rPr>
                <w:rFonts w:ascii="Arial" w:eastAsia="Times New Roman" w:hAnsi="Arial" w:cs="Arial"/>
                <w:color w:val="222222"/>
                <w:kern w:val="0"/>
                <w:sz w:val="2"/>
                <w:szCs w:val="2"/>
                <w14:ligatures w14:val="none"/>
              </w:rPr>
            </w:pPr>
          </w:p>
        </w:tc>
      </w:tr>
    </w:tbl>
    <w:p w14:paraId="3E5D0241" w14:textId="77777777" w:rsidR="00E6454F" w:rsidRPr="00E6454F" w:rsidRDefault="00E6454F" w:rsidP="00E6454F">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6454F" w:rsidRPr="00E6454F" w14:paraId="76E83F21" w14:textId="77777777" w:rsidTr="00E6454F">
        <w:trPr>
          <w:tblCellSpacing w:w="0" w:type="dxa"/>
        </w:trPr>
        <w:tc>
          <w:tcPr>
            <w:tcW w:w="0" w:type="auto"/>
            <w:shd w:val="clear" w:color="auto" w:fill="FFFFFF"/>
            <w:tcMar>
              <w:top w:w="225"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E6454F" w:rsidRPr="00E6454F" w14:paraId="7266C8E7" w14:textId="77777777">
              <w:trPr>
                <w:tblCellSpacing w:w="0" w:type="dxa"/>
              </w:trPr>
              <w:tc>
                <w:tcPr>
                  <w:tcW w:w="0" w:type="auto"/>
                  <w:tcMar>
                    <w:top w:w="0" w:type="dxa"/>
                    <w:left w:w="0" w:type="dxa"/>
                    <w:bottom w:w="150" w:type="dxa"/>
                    <w:right w:w="0"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60"/>
                  </w:tblGrid>
                  <w:tr w:rsidR="00E6454F" w:rsidRPr="00E6454F" w14:paraId="0E9B399D" w14:textId="77777777">
                    <w:trPr>
                      <w:tblCellSpacing w:w="0" w:type="dxa"/>
                    </w:trPr>
                    <w:tc>
                      <w:tcPr>
                        <w:tcW w:w="0" w:type="auto"/>
                        <w:shd w:val="clear" w:color="auto" w:fill="FFFFFF"/>
                        <w:tcMar>
                          <w:top w:w="450" w:type="dxa"/>
                          <w:left w:w="450" w:type="dxa"/>
                          <w:bottom w:w="450" w:type="dxa"/>
                          <w:right w:w="450" w:type="dxa"/>
                        </w:tcMar>
                        <w:hideMark/>
                      </w:tcPr>
                      <w:tbl>
                        <w:tblPr>
                          <w:tblW w:w="5000" w:type="pct"/>
                          <w:tblCellSpacing w:w="0" w:type="dxa"/>
                          <w:tblCellMar>
                            <w:left w:w="0" w:type="dxa"/>
                            <w:right w:w="0" w:type="dxa"/>
                          </w:tblCellMar>
                          <w:tblLook w:val="04A0" w:firstRow="1" w:lastRow="0" w:firstColumn="1" w:lastColumn="0" w:noHBand="0" w:noVBand="1"/>
                        </w:tblPr>
                        <w:tblGrid>
                          <w:gridCol w:w="8160"/>
                        </w:tblGrid>
                        <w:tr w:rsidR="00E6454F" w:rsidRPr="00E6454F" w14:paraId="657E1CB3"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60"/>
                              </w:tblGrid>
                              <w:tr w:rsidR="00E6454F" w:rsidRPr="00E6454F" w14:paraId="4FE0EB6D" w14:textId="77777777">
                                <w:trPr>
                                  <w:tblCellSpacing w:w="0" w:type="dxa"/>
                                </w:trPr>
                                <w:tc>
                                  <w:tcPr>
                                    <w:tcW w:w="0" w:type="auto"/>
                                    <w:hideMark/>
                                  </w:tcPr>
                                  <w:p w14:paraId="112C57C0" w14:textId="77777777" w:rsidR="00E6454F" w:rsidRDefault="00E6454F" w:rsidP="00E6454F">
                                    <w:pPr>
                                      <w:spacing w:after="0" w:line="360" w:lineRule="atLeast"/>
                                      <w:rPr>
                                        <w:rFonts w:ascii="Arial" w:eastAsia="Times New Roman" w:hAnsi="Arial" w:cs="Arial"/>
                                        <w:color w:val="2D2926"/>
                                        <w:kern w:val="0"/>
                                        <w:sz w:val="20"/>
                                        <w:szCs w:val="20"/>
                                        <w14:ligatures w14:val="none"/>
                                      </w:rPr>
                                    </w:pPr>
                                    <w:r w:rsidRPr="00E6454F">
                                      <w:rPr>
                                        <w:rFonts w:ascii="Arial" w:eastAsia="Times New Roman" w:hAnsi="Arial" w:cs="Arial"/>
                                        <w:color w:val="2D2926"/>
                                        <w:kern w:val="0"/>
                                        <w:sz w:val="20"/>
                                        <w:szCs w:val="20"/>
                                        <w14:ligatures w14:val="none"/>
                                      </w:rPr>
                                      <w:t>Black Media: Reflecting on the Past and Reimagining the Future is a day-long symposium created to highlight Black media professionals and their innovative and important work in the journalism, PR, marketing, advertising, and film industries.</w:t>
                                    </w:r>
                                  </w:p>
                                  <w:p w14:paraId="65D0AFEB" w14:textId="331486A8" w:rsidR="00E6454F" w:rsidRDefault="00E6454F" w:rsidP="00E6454F">
                                    <w:pPr>
                                      <w:spacing w:after="0" w:line="360" w:lineRule="atLeast"/>
                                      <w:rPr>
                                        <w:rFonts w:ascii="Arial" w:eastAsia="Times New Roman" w:hAnsi="Arial" w:cs="Arial"/>
                                        <w:color w:val="2D2926"/>
                                        <w:kern w:val="0"/>
                                        <w:sz w:val="20"/>
                                        <w:szCs w:val="20"/>
                                        <w14:ligatures w14:val="none"/>
                                      </w:rPr>
                                    </w:pPr>
                                    <w:r w:rsidRPr="00E6454F">
                                      <w:rPr>
                                        <w:rFonts w:ascii="Arial" w:eastAsia="Times New Roman" w:hAnsi="Arial" w:cs="Arial"/>
                                        <w:color w:val="2D2926"/>
                                        <w:kern w:val="0"/>
                                        <w:sz w:val="20"/>
                                        <w:szCs w:val="20"/>
                                        <w14:ligatures w14:val="none"/>
                                      </w:rPr>
                                      <w:t>Our symposium speakers have broken barriers in their fields, amplified Black voices and stories, and navigated the challenges that still exist for Black storytellers and communications professionals. Their experiences and perspectives will be shared on panels ranging in topics from the future of antiracist journalism to cultivating diverse talent in the media industry.</w:t>
                                    </w:r>
                                  </w:p>
                                  <w:p w14:paraId="7353C3F8" w14:textId="43566E42" w:rsidR="00E6454F" w:rsidRPr="00E6454F" w:rsidRDefault="00E6454F" w:rsidP="00E6454F">
                                    <w:pPr>
                                      <w:spacing w:after="0" w:line="360" w:lineRule="atLeast"/>
                                      <w:rPr>
                                        <w:rFonts w:ascii="Arial" w:eastAsia="Times New Roman" w:hAnsi="Arial" w:cs="Arial"/>
                                        <w:color w:val="2D2926"/>
                                        <w:kern w:val="0"/>
                                        <w:sz w:val="20"/>
                                        <w:szCs w:val="20"/>
                                        <w14:ligatures w14:val="none"/>
                                      </w:rPr>
                                    </w:pPr>
                                    <w:r w:rsidRPr="00E6454F">
                                      <w:rPr>
                                        <w:rFonts w:ascii="Arial" w:eastAsia="Times New Roman" w:hAnsi="Arial" w:cs="Arial"/>
                                        <w:color w:val="2D2926"/>
                                        <w:kern w:val="0"/>
                                        <w:sz w:val="20"/>
                                        <w:szCs w:val="20"/>
                                        <w14:ligatures w14:val="none"/>
                                      </w:rPr>
                                      <w:t> </w:t>
                                    </w:r>
                                  </w:p>
                                  <w:p w14:paraId="6F920544" w14:textId="77777777" w:rsidR="00E6454F" w:rsidRPr="00E6454F" w:rsidRDefault="00E6454F" w:rsidP="00E6454F">
                                    <w:pPr>
                                      <w:spacing w:after="0" w:line="360" w:lineRule="atLeast"/>
                                      <w:rPr>
                                        <w:rFonts w:ascii="Arial" w:eastAsia="Times New Roman" w:hAnsi="Arial" w:cs="Arial"/>
                                        <w:color w:val="2D2926"/>
                                        <w:kern w:val="0"/>
                                        <w:sz w:val="20"/>
                                        <w:szCs w:val="20"/>
                                        <w14:ligatures w14:val="none"/>
                                      </w:rPr>
                                    </w:pPr>
                                    <w:r w:rsidRPr="00E6454F">
                                      <w:rPr>
                                        <w:rFonts w:ascii="Arial" w:eastAsia="Times New Roman" w:hAnsi="Arial" w:cs="Arial"/>
                                        <w:color w:val="2D2926"/>
                                        <w:kern w:val="0"/>
                                        <w:sz w:val="20"/>
                                        <w:szCs w:val="20"/>
                                        <w14:ligatures w14:val="none"/>
                                      </w:rPr>
                                      <w:t>Attendees will network with other media professionals, gain insight into their own careers and ambitions, and celebrate the important work—past, present, and future—of Black media.</w:t>
                                    </w:r>
                                  </w:p>
                                </w:tc>
                              </w:tr>
                            </w:tbl>
                            <w:p w14:paraId="02B499D4" w14:textId="77777777" w:rsidR="00E6454F" w:rsidRPr="00E6454F" w:rsidRDefault="00E6454F" w:rsidP="00E6454F">
                              <w:pPr>
                                <w:spacing w:after="0" w:line="240" w:lineRule="auto"/>
                                <w:rPr>
                                  <w:rFonts w:ascii="Times New Roman" w:eastAsia="Times New Roman" w:hAnsi="Times New Roman" w:cs="Times New Roman"/>
                                  <w:kern w:val="0"/>
                                  <w:sz w:val="20"/>
                                  <w:szCs w:val="20"/>
                                  <w14:ligatures w14:val="none"/>
                                </w:rPr>
                              </w:pPr>
                            </w:p>
                          </w:tc>
                        </w:tr>
                      </w:tbl>
                      <w:p w14:paraId="321FF232" w14:textId="77777777" w:rsidR="00E6454F" w:rsidRPr="00E6454F" w:rsidRDefault="00E6454F" w:rsidP="00E6454F">
                        <w:pPr>
                          <w:spacing w:after="0" w:line="240" w:lineRule="auto"/>
                          <w:rPr>
                            <w:rFonts w:ascii="Times New Roman" w:eastAsia="Times New Roman" w:hAnsi="Times New Roman" w:cs="Times New Roman"/>
                            <w:kern w:val="0"/>
                            <w:sz w:val="24"/>
                            <w:szCs w:val="24"/>
                            <w14:ligatures w14:val="none"/>
                          </w:rPr>
                        </w:pPr>
                      </w:p>
                    </w:tc>
                  </w:tr>
                </w:tbl>
                <w:p w14:paraId="73FE0084" w14:textId="77777777" w:rsidR="00E6454F" w:rsidRPr="00E6454F" w:rsidRDefault="00E6454F" w:rsidP="00E6454F">
                  <w:pPr>
                    <w:spacing w:after="0" w:line="240" w:lineRule="auto"/>
                    <w:rPr>
                      <w:rFonts w:ascii="Times New Roman" w:eastAsia="Times New Roman" w:hAnsi="Times New Roman" w:cs="Times New Roman"/>
                      <w:kern w:val="0"/>
                      <w:sz w:val="24"/>
                      <w:szCs w:val="24"/>
                      <w14:ligatures w14:val="none"/>
                    </w:rPr>
                  </w:pPr>
                </w:p>
              </w:tc>
            </w:tr>
          </w:tbl>
          <w:p w14:paraId="6C3636FB" w14:textId="77777777" w:rsidR="00E6454F" w:rsidRPr="00E6454F" w:rsidRDefault="00E6454F" w:rsidP="00E6454F">
            <w:pPr>
              <w:spacing w:after="0" w:line="240" w:lineRule="auto"/>
              <w:rPr>
                <w:rFonts w:ascii="Arial" w:eastAsia="Times New Roman" w:hAnsi="Arial" w:cs="Arial"/>
                <w:color w:val="222222"/>
                <w:kern w:val="0"/>
                <w:sz w:val="2"/>
                <w:szCs w:val="2"/>
                <w14:ligatures w14:val="none"/>
              </w:rPr>
            </w:pPr>
          </w:p>
        </w:tc>
      </w:tr>
    </w:tbl>
    <w:p w14:paraId="4297C3CC"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4F"/>
    <w:rsid w:val="002D4C78"/>
    <w:rsid w:val="0034427C"/>
    <w:rsid w:val="00423573"/>
    <w:rsid w:val="00644730"/>
    <w:rsid w:val="00837105"/>
    <w:rsid w:val="00CD1BC8"/>
    <w:rsid w:val="00DC55FB"/>
    <w:rsid w:val="00E6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83B7"/>
  <w15:chartTrackingRefBased/>
  <w15:docId w15:val="{89916C5E-0D38-49B5-913C-89962DDB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3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mclick.imodules.com/ls/click?upn=GmDE7uBscLjAWSvwt0QBVhEK40Ey4Tn8B8tVYHrAPBRLMV3iYTB1miJwk2fUU4mm7A1rnCujk911Dbi4tfCsGEsfXvE-2F1ZMRS-2FsZfkzc5MmVj4fqNshfCKOF1AzqsUc4K-xF_-2FZ-2FZZq-2FabA54TB222arizVQ-2BTu-2BPdw5AFDeUNzQX3K7mpZ-2ByzYaLW80ZlcezEDM8pPybjS6dCVzm7xyxWN8wg8HS6o9E-2BbR-2Fwmvn0DnApBNgH-2B0JNDuvEl2fNcHhgIdLmwY-2Bdwlmn-2B7N8P7mx8Dr6-2F5Dt2JMQv-2BaURECsEB7XKF8Q15iaFNpmQqxc6UjAfjvND25aft7hSgf-2Bl9ZCSCQVVpI4u-2BCXBZ6K0ObZSKkodVJtQ70DN741mmrV2lxE-2FUxjsvt4MZpjpuOWbOMJb15vfxEtbp8G93LA7S9VttMzAmwwoHLM9y9fhLKLsrRAlCRWkVRLRmwOjxIpe4wBf0VqU93FZDX2xHA2sekPnp3Uw3fXBdf1ir7kfFp4apEhOMjDkpCobrvqjWmU1J003RopbfbTlyBKi2MOjBtGHn5zXqPfjWHzYQu6GK-2FCVqC8BgAgV4pGHVFuacgp-2F83K09n68xwnQ6HsGWLJBp1Tv5NArNmQ14sb81o1pyYBtj6QWiTpUZGWN4cJd74KUQ5w6IAgB3uWe-2FP8nN9siyVqYAP2V6Ry9fIqKRlEpCTncZYRt62" TargetMode="External"/><Relationship Id="rId5" Type="http://schemas.openxmlformats.org/officeDocument/2006/relationships/image" Target="media/image1.png"/><Relationship Id="rId4" Type="http://schemas.openxmlformats.org/officeDocument/2006/relationships/hyperlink" Target="http://emclick.imodules.com/ls/click?upn=GmDE7uBscLjAWSvwt0QBVhEK40Ey4Tn8B8tVYHrAPBRLMV3iYTB1miJwk2fUU4mm6cR9C-2FIst-2FT9D1-2BlvFjfYNKKupEUvW3Wl8nHBnBX9zyDCQM-2FRYmvCjNZAQwHfdi-2BHNJb_-2FZ-2FZZq-2FabA54TB222arizVQ-2BTu-2BPdw5AFDeUNzQX3K7mpZ-2ByzYaLW80ZlcezEDM8pPybjS6dCVzm7xyxWN8wg8HS6o9E-2BbR-2Fwmvn0DnApBNgH-2B0JNDuvEl2fNcHhgIdLmwY-2Bdwlmn-2B7N8P7mx8Dr6-2F5Dt2JMQv-2BaURECsEB7XKF8Q15iaFNpmQqxc6UjAfjvND25aft7hSgf-2Bl9ZCSCQVVpI4u-2BCXBZ6K0ObZSKkodVJtQ70DN741mmrV2lxE-2FUxjsvt4MZpjpuOWbOMJb15vfxEtbp8G93LA7S9VttMzAmwwoHLM9y9fhLKLsrRAlCRWkVRLRmwOjxIpe4wBf0VqU93FZDX2xHA2sekPnp3Uw3fXBdf1ir7kfFp4apEhOMjDkpCobrvqjWmU1J003RopbfbTlyBKi2MOjBtGHn5zXoZrm3JVCzj-2BtYDU77Kk5JTDYfa8goOXD4tviLOYUaoL4uJymTqfPqAExtLhZOFIwNi9PUktx52njkfeSz3-2FaBBwz30f6wSFquRGCd1MLXjV-2BcfpflT6P-2BefcsrRTRjmBpWuB37AMnCVwDtnuapvTu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2023-08-18T18:39:00Z</dcterms:created>
  <dcterms:modified xsi:type="dcterms:W3CDTF">2023-08-18T18:42:00Z</dcterms:modified>
</cp:coreProperties>
</file>