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6F81" w14:textId="77777777" w:rsidR="009F0E91" w:rsidRPr="009F0E91" w:rsidRDefault="009F0E91" w:rsidP="009F0E91">
      <w:pPr>
        <w:spacing w:before="100" w:beforeAutospacing="1" w:after="100" w:afterAutospacing="1" w:line="240" w:lineRule="auto"/>
        <w:jc w:val="left"/>
        <w:outlineLvl w:val="0"/>
        <w:rPr>
          <w:rFonts w:ascii="Times New Roman" w:eastAsia="Times New Roman" w:hAnsi="Times New Roman" w:cs="Times New Roman"/>
          <w:bCs/>
          <w:color w:val="auto"/>
          <w:kern w:val="36"/>
          <w:sz w:val="48"/>
          <w:szCs w:val="48"/>
          <w14:ligatures w14:val="none"/>
        </w:rPr>
      </w:pPr>
      <w:r w:rsidRPr="009F0E91">
        <w:rPr>
          <w:rFonts w:ascii="Times New Roman" w:eastAsia="Times New Roman" w:hAnsi="Times New Roman" w:cs="Times New Roman"/>
          <w:bCs/>
          <w:color w:val="auto"/>
          <w:kern w:val="36"/>
          <w:sz w:val="48"/>
          <w:szCs w:val="48"/>
          <w14:ligatures w14:val="none"/>
        </w:rPr>
        <w:t xml:space="preserve">Is Diversity Equity </w:t>
      </w:r>
      <w:proofErr w:type="gramStart"/>
      <w:r w:rsidRPr="009F0E91">
        <w:rPr>
          <w:rFonts w:ascii="Times New Roman" w:eastAsia="Times New Roman" w:hAnsi="Times New Roman" w:cs="Times New Roman"/>
          <w:bCs/>
          <w:color w:val="auto"/>
          <w:kern w:val="36"/>
          <w:sz w:val="48"/>
          <w:szCs w:val="48"/>
          <w14:ligatures w14:val="none"/>
        </w:rPr>
        <w:t>And</w:t>
      </w:r>
      <w:proofErr w:type="gramEnd"/>
      <w:r w:rsidRPr="009F0E91">
        <w:rPr>
          <w:rFonts w:ascii="Times New Roman" w:eastAsia="Times New Roman" w:hAnsi="Times New Roman" w:cs="Times New Roman"/>
          <w:bCs/>
          <w:color w:val="auto"/>
          <w:kern w:val="36"/>
          <w:sz w:val="48"/>
          <w:szCs w:val="48"/>
          <w14:ligatures w14:val="none"/>
        </w:rPr>
        <w:t xml:space="preserve"> Inclusion Officially Dead?</w:t>
      </w:r>
    </w:p>
    <w:p w14:paraId="647565DC" w14:textId="74C10151" w:rsidR="009F0E91" w:rsidRPr="009F0E91" w:rsidRDefault="009F0E91" w:rsidP="009F0E91">
      <w:pPr>
        <w:spacing w:line="240" w:lineRule="auto"/>
        <w:jc w:val="left"/>
        <w:rPr>
          <w:rFonts w:ascii="Times New Roman" w:eastAsia="Times New Roman" w:hAnsi="Times New Roman" w:cs="Times New Roman"/>
          <w:b w:val="0"/>
          <w:color w:val="auto"/>
          <w:kern w:val="0"/>
          <w:szCs w:val="24"/>
          <w14:ligatures w14:val="none"/>
        </w:rPr>
      </w:pPr>
    </w:p>
    <w:p w14:paraId="315B2471" w14:textId="2B5C7132" w:rsidR="009F0E91" w:rsidRPr="009F0E91" w:rsidRDefault="009F0E91" w:rsidP="009F0E91">
      <w:pPr>
        <w:spacing w:line="240" w:lineRule="auto"/>
        <w:jc w:val="left"/>
        <w:rPr>
          <w:rFonts w:ascii="var(--artdeco-typography-sans)" w:eastAsia="Times New Roman" w:hAnsi="var(--artdeco-typography-sans)" w:cs="Times New Roman"/>
          <w:b w:val="0"/>
          <w:color w:val="0000FF"/>
          <w:kern w:val="0"/>
          <w:szCs w:val="24"/>
          <w:u w:val="single"/>
          <w14:ligatures w14:val="none"/>
        </w:rPr>
      </w:pPr>
      <w:r w:rsidRPr="009F0E91">
        <w:rPr>
          <w:rFonts w:ascii="var(--artdeco-typography-sans)" w:eastAsia="Times New Roman" w:hAnsi="var(--artdeco-typography-sans)" w:cs="Times New Roman"/>
          <w:b w:val="0"/>
          <w:color w:val="auto"/>
          <w:kern w:val="0"/>
          <w:szCs w:val="24"/>
          <w14:ligatures w14:val="none"/>
        </w:rPr>
        <w:fldChar w:fldCharType="begin"/>
      </w:r>
      <w:r w:rsidRPr="009F0E91">
        <w:rPr>
          <w:rFonts w:ascii="var(--artdeco-typography-sans)" w:eastAsia="Times New Roman" w:hAnsi="var(--artdeco-typography-sans)" w:cs="Times New Roman"/>
          <w:b w:val="0"/>
          <w:color w:val="auto"/>
          <w:kern w:val="0"/>
          <w:szCs w:val="24"/>
          <w14:ligatures w14:val="none"/>
        </w:rPr>
        <w:instrText>HYPERLINK "https://www.linkedin.com/in/janicegassamphd/"</w:instrText>
      </w:r>
      <w:r w:rsidRPr="009F0E91">
        <w:rPr>
          <w:rFonts w:ascii="var(--artdeco-typography-sans)" w:eastAsia="Times New Roman" w:hAnsi="var(--artdeco-typography-sans)" w:cs="Times New Roman"/>
          <w:b w:val="0"/>
          <w:color w:val="auto"/>
          <w:kern w:val="0"/>
          <w:szCs w:val="24"/>
          <w14:ligatures w14:val="none"/>
        </w:rPr>
      </w:r>
      <w:r w:rsidRPr="009F0E91">
        <w:rPr>
          <w:rFonts w:ascii="var(--artdeco-typography-sans)" w:eastAsia="Times New Roman" w:hAnsi="var(--artdeco-typography-sans)" w:cs="Times New Roman"/>
          <w:b w:val="0"/>
          <w:color w:val="auto"/>
          <w:kern w:val="0"/>
          <w:szCs w:val="24"/>
          <w14:ligatures w14:val="none"/>
        </w:rPr>
        <w:fldChar w:fldCharType="separate"/>
      </w:r>
      <w:r w:rsidRPr="009F0E91">
        <w:rPr>
          <w:rFonts w:ascii="var(--artdeco-typography-sans)" w:eastAsia="Times New Roman" w:hAnsi="var(--artdeco-typography-sans)" w:cs="Times New Roman"/>
          <w:bCs/>
          <w:color w:val="0000FF"/>
          <w:kern w:val="0"/>
          <w:sz w:val="36"/>
          <w:szCs w:val="36"/>
          <w:u w:val="single"/>
          <w14:ligatures w14:val="none"/>
        </w:rPr>
        <w:t xml:space="preserve">Janice </w:t>
      </w:r>
      <w:proofErr w:type="spellStart"/>
      <w:r w:rsidRPr="009F0E91">
        <w:rPr>
          <w:rFonts w:ascii="var(--artdeco-typography-sans)" w:eastAsia="Times New Roman" w:hAnsi="var(--artdeco-typography-sans)" w:cs="Times New Roman"/>
          <w:bCs/>
          <w:color w:val="0000FF"/>
          <w:kern w:val="0"/>
          <w:sz w:val="36"/>
          <w:szCs w:val="36"/>
          <w:u w:val="single"/>
          <w14:ligatures w14:val="none"/>
        </w:rPr>
        <w:t>Gassam</w:t>
      </w:r>
      <w:proofErr w:type="spellEnd"/>
      <w:r w:rsidRPr="009F0E91">
        <w:rPr>
          <w:rFonts w:ascii="var(--artdeco-typography-sans)" w:eastAsia="Times New Roman" w:hAnsi="var(--artdeco-typography-sans)" w:cs="Times New Roman"/>
          <w:bCs/>
          <w:color w:val="0000FF"/>
          <w:kern w:val="0"/>
          <w:sz w:val="36"/>
          <w:szCs w:val="36"/>
          <w:u w:val="single"/>
          <w14:ligatures w14:val="none"/>
        </w:rPr>
        <w:t xml:space="preserve"> </w:t>
      </w:r>
      <w:proofErr w:type="spellStart"/>
      <w:r w:rsidRPr="009F0E91">
        <w:rPr>
          <w:rFonts w:ascii="var(--artdeco-typography-sans)" w:eastAsia="Times New Roman" w:hAnsi="var(--artdeco-typography-sans)" w:cs="Times New Roman"/>
          <w:bCs/>
          <w:color w:val="0000FF"/>
          <w:kern w:val="0"/>
          <w:sz w:val="36"/>
          <w:szCs w:val="36"/>
          <w:u w:val="single"/>
          <w14:ligatures w14:val="none"/>
        </w:rPr>
        <w:t>Asare</w:t>
      </w:r>
      <w:proofErr w:type="spellEnd"/>
      <w:r w:rsidRPr="009F0E91">
        <w:rPr>
          <w:rFonts w:ascii="var(--artdeco-typography-sans)" w:eastAsia="Times New Roman" w:hAnsi="var(--artdeco-typography-sans)" w:cs="Times New Roman"/>
          <w:bCs/>
          <w:color w:val="0000FF"/>
          <w:kern w:val="0"/>
          <w:sz w:val="36"/>
          <w:szCs w:val="36"/>
          <w:u w:val="single"/>
          <w14:ligatures w14:val="none"/>
        </w:rPr>
        <w:t>, Ph.D. </w:t>
      </w:r>
    </w:p>
    <w:p w14:paraId="1091C3DE" w14:textId="77777777" w:rsidR="009F0E91" w:rsidRPr="009F0E91" w:rsidRDefault="009F0E91" w:rsidP="009F0E91">
      <w:pPr>
        <w:spacing w:line="240" w:lineRule="auto"/>
        <w:jc w:val="left"/>
        <w:rPr>
          <w:rFonts w:ascii="var(--artdeco-typography-sans)" w:eastAsia="Times New Roman" w:hAnsi="var(--artdeco-typography-sans)" w:cs="Times New Roman"/>
          <w:b w:val="0"/>
          <w:color w:val="auto"/>
          <w:kern w:val="0"/>
          <w:szCs w:val="24"/>
          <w14:ligatures w14:val="none"/>
        </w:rPr>
      </w:pPr>
      <w:r w:rsidRPr="009F0E91">
        <w:rPr>
          <w:rFonts w:ascii="var(--artdeco-typography-sans)" w:eastAsia="Times New Roman" w:hAnsi="var(--artdeco-typography-sans)" w:cs="Times New Roman"/>
          <w:b w:val="0"/>
          <w:color w:val="auto"/>
          <w:kern w:val="0"/>
          <w:szCs w:val="24"/>
          <w14:ligatures w14:val="none"/>
        </w:rPr>
        <w:fldChar w:fldCharType="end"/>
      </w:r>
    </w:p>
    <w:p w14:paraId="4313D3B2" w14:textId="77777777" w:rsidR="009F0E91" w:rsidRPr="009F0E91" w:rsidRDefault="009F0E91" w:rsidP="009F0E91">
      <w:pPr>
        <w:spacing w:line="240" w:lineRule="auto"/>
        <w:jc w:val="left"/>
        <w:rPr>
          <w:rFonts w:ascii="var(--artdeco-typography-sans)" w:eastAsia="Times New Roman" w:hAnsi="var(--artdeco-typography-sans)" w:cs="Times New Roman"/>
          <w:b w:val="0"/>
          <w:color w:val="auto"/>
          <w:kern w:val="0"/>
          <w:szCs w:val="24"/>
          <w14:ligatures w14:val="none"/>
        </w:rPr>
      </w:pPr>
      <w:r w:rsidRPr="009F0E91">
        <w:rPr>
          <w:rFonts w:ascii="var(--artdeco-typography-sans)" w:eastAsia="Times New Roman" w:hAnsi="var(--artdeco-typography-sans)" w:cs="Times New Roman"/>
          <w:b w:val="0"/>
          <w:color w:val="auto"/>
          <w:kern w:val="0"/>
          <w:szCs w:val="24"/>
          <w14:ligatures w14:val="none"/>
        </w:rPr>
        <w:t xml:space="preserve">I help workplaces become anti-racist | DEI Consultant | 2x TEDx Speaker | LinkedIn Top Voice | Jollof rice </w:t>
      </w:r>
      <w:proofErr w:type="gramStart"/>
      <w:r w:rsidRPr="009F0E91">
        <w:rPr>
          <w:rFonts w:ascii="var(--artdeco-typography-sans)" w:eastAsia="Times New Roman" w:hAnsi="var(--artdeco-typography-sans)" w:cs="Times New Roman"/>
          <w:b w:val="0"/>
          <w:color w:val="auto"/>
          <w:kern w:val="0"/>
          <w:szCs w:val="24"/>
          <w14:ligatures w14:val="none"/>
        </w:rPr>
        <w:t>enthusiast</w:t>
      </w:r>
      <w:proofErr w:type="gramEnd"/>
    </w:p>
    <w:p w14:paraId="6AAD2868" w14:textId="77777777" w:rsidR="009F0E91" w:rsidRPr="009F0E91" w:rsidRDefault="009F0E91" w:rsidP="009F0E91">
      <w:pPr>
        <w:spacing w:line="240" w:lineRule="auto"/>
        <w:jc w:val="left"/>
        <w:rPr>
          <w:rFonts w:ascii="Times New Roman" w:eastAsia="Times New Roman" w:hAnsi="Times New Roman" w:cs="Times New Roman"/>
          <w:b w:val="0"/>
          <w:color w:val="auto"/>
          <w:kern w:val="0"/>
          <w:szCs w:val="24"/>
          <w14:ligatures w14:val="none"/>
        </w:rPr>
      </w:pPr>
      <w:hyperlink r:id="rId4" w:history="1">
        <w:r w:rsidRPr="009F0E91">
          <w:rPr>
            <w:rFonts w:ascii="Times New Roman" w:eastAsia="Times New Roman" w:hAnsi="Times New Roman" w:cs="Times New Roman"/>
            <w:b w:val="0"/>
            <w:color w:val="0000FF"/>
            <w:kern w:val="0"/>
            <w:sz w:val="21"/>
            <w:szCs w:val="21"/>
            <w:u w:val="single"/>
            <w14:ligatures w14:val="none"/>
          </w:rPr>
          <w:t>127 articles </w:t>
        </w:r>
      </w:hyperlink>
      <w:proofErr w:type="gramStart"/>
      <w:r w:rsidRPr="009F0E91">
        <w:rPr>
          <w:rFonts w:ascii="Times New Roman" w:eastAsia="Times New Roman" w:hAnsi="Times New Roman" w:cs="Times New Roman"/>
          <w:b w:val="0"/>
          <w:color w:val="auto"/>
          <w:kern w:val="0"/>
          <w:szCs w:val="24"/>
          <w14:ligatures w14:val="none"/>
        </w:rPr>
        <w:t>Follow</w:t>
      </w:r>
      <w:proofErr w:type="gramEnd"/>
    </w:p>
    <w:p w14:paraId="0FF40855" w14:textId="77777777" w:rsidR="009F0E91" w:rsidRPr="009F0E91" w:rsidRDefault="009F0E91" w:rsidP="009F0E91">
      <w:pPr>
        <w:spacing w:line="240" w:lineRule="auto"/>
        <w:jc w:val="left"/>
        <w:rPr>
          <w:rFonts w:ascii="Times New Roman" w:eastAsia="Times New Roman" w:hAnsi="Times New Roman" w:cs="Times New Roman"/>
          <w:b w:val="0"/>
          <w:color w:val="auto"/>
          <w:kern w:val="0"/>
          <w:szCs w:val="24"/>
          <w14:ligatures w14:val="none"/>
        </w:rPr>
      </w:pPr>
      <w:r w:rsidRPr="009F0E91">
        <w:rPr>
          <w:rFonts w:ascii="Times New Roman" w:eastAsia="Times New Roman" w:hAnsi="Times New Roman" w:cs="Times New Roman"/>
          <w:b w:val="0"/>
          <w:color w:val="auto"/>
          <w:kern w:val="0"/>
          <w:szCs w:val="24"/>
          <w14:ligatures w14:val="none"/>
        </w:rPr>
        <w:t>July 17, 2023</w:t>
      </w:r>
    </w:p>
    <w:p w14:paraId="1FF06399"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 xml:space="preserve">For the last few years, it seems that the anti-DEI sentiment has gained traction. In a time where the post-George Floyd era was </w:t>
      </w:r>
      <w:proofErr w:type="gramStart"/>
      <w:r w:rsidRPr="009F0E91">
        <w:rPr>
          <w:rFonts w:ascii="Segoe UI" w:eastAsia="Times New Roman" w:hAnsi="Segoe UI" w:cs="Segoe UI"/>
          <w:b w:val="0"/>
          <w:color w:val="auto"/>
          <w:kern w:val="0"/>
          <w:szCs w:val="24"/>
          <w14:ligatures w14:val="none"/>
        </w:rPr>
        <w:t>actually shifting</w:t>
      </w:r>
      <w:proofErr w:type="gramEnd"/>
      <w:r w:rsidRPr="009F0E91">
        <w:rPr>
          <w:rFonts w:ascii="Segoe UI" w:eastAsia="Times New Roman" w:hAnsi="Segoe UI" w:cs="Segoe UI"/>
          <w:b w:val="0"/>
          <w:color w:val="auto"/>
          <w:kern w:val="0"/>
          <w:szCs w:val="24"/>
          <w14:ligatures w14:val="none"/>
        </w:rPr>
        <w:t xml:space="preserve"> the public’s consciousness; old habits have indeed been hard to break. The Supreme Court’s decision to </w:t>
      </w:r>
      <w:hyperlink r:id="rId5" w:history="1">
        <w:r w:rsidRPr="009F0E91">
          <w:rPr>
            <w:rFonts w:ascii="Segoe UI" w:eastAsia="Times New Roman" w:hAnsi="Segoe UI" w:cs="Segoe UI"/>
            <w:b w:val="0"/>
            <w:color w:val="0000FF"/>
            <w:kern w:val="0"/>
            <w:szCs w:val="24"/>
            <w:u w:val="single"/>
            <w14:ligatures w14:val="none"/>
          </w:rPr>
          <w:t>end Affirmative Action</w:t>
        </w:r>
      </w:hyperlink>
      <w:r w:rsidRPr="009F0E91">
        <w:rPr>
          <w:rFonts w:ascii="Segoe UI" w:eastAsia="Times New Roman" w:hAnsi="Segoe UI" w:cs="Segoe UI"/>
          <w:b w:val="0"/>
          <w:color w:val="auto"/>
          <w:kern w:val="0"/>
          <w:szCs w:val="24"/>
          <w14:ligatures w14:val="none"/>
        </w:rPr>
        <w:t> and </w:t>
      </w:r>
      <w:hyperlink r:id="rId6" w:history="1">
        <w:r w:rsidRPr="009F0E91">
          <w:rPr>
            <w:rFonts w:ascii="Segoe UI" w:eastAsia="Times New Roman" w:hAnsi="Segoe UI" w:cs="Segoe UI"/>
            <w:b w:val="0"/>
            <w:color w:val="0000FF"/>
            <w:kern w:val="0"/>
            <w:szCs w:val="24"/>
            <w:u w:val="single"/>
            <w14:ligatures w14:val="none"/>
          </w:rPr>
          <w:t>strip away</w:t>
        </w:r>
      </w:hyperlink>
      <w:r w:rsidRPr="009F0E91">
        <w:rPr>
          <w:rFonts w:ascii="Segoe UI" w:eastAsia="Times New Roman" w:hAnsi="Segoe UI" w:cs="Segoe UI"/>
          <w:b w:val="0"/>
          <w:color w:val="auto"/>
          <w:kern w:val="0"/>
          <w:szCs w:val="24"/>
          <w14:ligatures w14:val="none"/>
        </w:rPr>
        <w:t> LGBTQIA+ rights has been the cherry on top of the DEI-hate train. The critiques of DEI have been escalating; in 2020 President Trump issued a </w:t>
      </w:r>
      <w:hyperlink r:id="rId7" w:history="1">
        <w:r w:rsidRPr="009F0E91">
          <w:rPr>
            <w:rFonts w:ascii="Segoe UI" w:eastAsia="Times New Roman" w:hAnsi="Segoe UI" w:cs="Segoe UI"/>
            <w:b w:val="0"/>
            <w:color w:val="0000FF"/>
            <w:kern w:val="0"/>
            <w:szCs w:val="24"/>
            <w:u w:val="single"/>
            <w14:ligatures w14:val="none"/>
          </w:rPr>
          <w:t>diversity training ban</w:t>
        </w:r>
      </w:hyperlink>
      <w:r w:rsidRPr="009F0E91">
        <w:rPr>
          <w:rFonts w:ascii="Segoe UI" w:eastAsia="Times New Roman" w:hAnsi="Segoe UI" w:cs="Segoe UI"/>
          <w:b w:val="0"/>
          <w:color w:val="auto"/>
          <w:kern w:val="0"/>
          <w:szCs w:val="24"/>
          <w14:ligatures w14:val="none"/>
        </w:rPr>
        <w:t> and almost three years later, </w:t>
      </w:r>
      <w:hyperlink r:id="rId8" w:history="1">
        <w:r w:rsidRPr="009F0E91">
          <w:rPr>
            <w:rFonts w:ascii="Segoe UI" w:eastAsia="Times New Roman" w:hAnsi="Segoe UI" w:cs="Segoe UI"/>
            <w:b w:val="0"/>
            <w:color w:val="0000FF"/>
            <w:kern w:val="0"/>
            <w:szCs w:val="24"/>
            <w:u w:val="single"/>
            <w14:ligatures w14:val="none"/>
          </w:rPr>
          <w:t>conservatives</w:t>
        </w:r>
      </w:hyperlink>
      <w:r w:rsidRPr="009F0E91">
        <w:rPr>
          <w:rFonts w:ascii="Segoe UI" w:eastAsia="Times New Roman" w:hAnsi="Segoe UI" w:cs="Segoe UI"/>
          <w:b w:val="0"/>
          <w:color w:val="auto"/>
          <w:kern w:val="0"/>
          <w:szCs w:val="24"/>
          <w14:ligatures w14:val="none"/>
        </w:rPr>
        <w:t> are hoping to limit corporate DEI efforts.</w:t>
      </w:r>
    </w:p>
    <w:p w14:paraId="64299954"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The chief diversity officer for Virginia </w:t>
      </w:r>
      <w:hyperlink r:id="rId9" w:history="1">
        <w:r w:rsidRPr="009F0E91">
          <w:rPr>
            <w:rFonts w:ascii="Segoe UI" w:eastAsia="Times New Roman" w:hAnsi="Segoe UI" w:cs="Segoe UI"/>
            <w:b w:val="0"/>
            <w:color w:val="0000FF"/>
            <w:kern w:val="0"/>
            <w:szCs w:val="24"/>
            <w:u w:val="single"/>
            <w14:ligatures w14:val="none"/>
          </w:rPr>
          <w:t>recently stated</w:t>
        </w:r>
      </w:hyperlink>
      <w:r w:rsidRPr="009F0E91">
        <w:rPr>
          <w:rFonts w:ascii="Segoe UI" w:eastAsia="Times New Roman" w:hAnsi="Segoe UI" w:cs="Segoe UI"/>
          <w:b w:val="0"/>
          <w:color w:val="auto"/>
          <w:kern w:val="0"/>
          <w:szCs w:val="24"/>
          <w14:ligatures w14:val="none"/>
        </w:rPr>
        <w:t xml:space="preserve"> that “DEI is dead.” Martin D. Brown, who has been serving as chief diversity, opportunity, and inclusion officer for Governor Glenn </w:t>
      </w:r>
      <w:proofErr w:type="spellStart"/>
      <w:r w:rsidRPr="009F0E91">
        <w:rPr>
          <w:rFonts w:ascii="Segoe UI" w:eastAsia="Times New Roman" w:hAnsi="Segoe UI" w:cs="Segoe UI"/>
          <w:b w:val="0"/>
          <w:color w:val="auto"/>
          <w:kern w:val="0"/>
          <w:szCs w:val="24"/>
          <w14:ligatures w14:val="none"/>
        </w:rPr>
        <w:t>Youngkin</w:t>
      </w:r>
      <w:proofErr w:type="spellEnd"/>
      <w:r w:rsidRPr="009F0E91">
        <w:rPr>
          <w:rFonts w:ascii="Segoe UI" w:eastAsia="Times New Roman" w:hAnsi="Segoe UI" w:cs="Segoe UI"/>
          <w:b w:val="0"/>
          <w:color w:val="auto"/>
          <w:kern w:val="0"/>
          <w:szCs w:val="24"/>
          <w14:ligatures w14:val="none"/>
        </w:rPr>
        <w:t xml:space="preserve"> since </w:t>
      </w:r>
      <w:hyperlink r:id="rId10" w:history="1">
        <w:r w:rsidRPr="009F0E91">
          <w:rPr>
            <w:rFonts w:ascii="Segoe UI" w:eastAsia="Times New Roman" w:hAnsi="Segoe UI" w:cs="Segoe UI"/>
            <w:b w:val="0"/>
            <w:color w:val="0000FF"/>
            <w:kern w:val="0"/>
            <w:szCs w:val="24"/>
            <w:u w:val="single"/>
            <w14:ligatures w14:val="none"/>
          </w:rPr>
          <w:t>November 2022</w:t>
        </w:r>
      </w:hyperlink>
      <w:r w:rsidRPr="009F0E91">
        <w:rPr>
          <w:rFonts w:ascii="Segoe UI" w:eastAsia="Times New Roman" w:hAnsi="Segoe UI" w:cs="Segoe UI"/>
          <w:b w:val="0"/>
          <w:color w:val="auto"/>
          <w:kern w:val="0"/>
          <w:szCs w:val="24"/>
          <w14:ligatures w14:val="none"/>
        </w:rPr>
        <w:t> made this bold statement in a speech at Virginia Military Institution. In a </w:t>
      </w:r>
      <w:hyperlink r:id="rId11" w:history="1">
        <w:r w:rsidRPr="009F0E91">
          <w:rPr>
            <w:rFonts w:ascii="Segoe UI" w:eastAsia="Times New Roman" w:hAnsi="Segoe UI" w:cs="Segoe UI"/>
            <w:b w:val="0"/>
            <w:color w:val="0000FF"/>
            <w:kern w:val="0"/>
            <w:szCs w:val="24"/>
            <w:u w:val="single"/>
            <w14:ligatures w14:val="none"/>
          </w:rPr>
          <w:t>statement</w:t>
        </w:r>
      </w:hyperlink>
      <w:r w:rsidRPr="009F0E91">
        <w:rPr>
          <w:rFonts w:ascii="Segoe UI" w:eastAsia="Times New Roman" w:hAnsi="Segoe UI" w:cs="Segoe UI"/>
          <w:b w:val="0"/>
          <w:color w:val="auto"/>
          <w:kern w:val="0"/>
          <w:szCs w:val="24"/>
          <w14:ligatures w14:val="none"/>
        </w:rPr>
        <w:t> to </w:t>
      </w:r>
      <w:r w:rsidRPr="009F0E91">
        <w:rPr>
          <w:rFonts w:ascii="Segoe UI" w:eastAsia="Times New Roman" w:hAnsi="Segoe UI" w:cs="Segoe UI"/>
          <w:b w:val="0"/>
          <w:i/>
          <w:iCs/>
          <w:color w:val="auto"/>
          <w:kern w:val="0"/>
          <w:szCs w:val="24"/>
          <w14:ligatures w14:val="none"/>
        </w:rPr>
        <w:t>The Washington Post</w:t>
      </w:r>
      <w:r w:rsidRPr="009F0E91">
        <w:rPr>
          <w:rFonts w:ascii="Segoe UI" w:eastAsia="Times New Roman" w:hAnsi="Segoe UI" w:cs="Segoe UI"/>
          <w:b w:val="0"/>
          <w:color w:val="auto"/>
          <w:kern w:val="0"/>
          <w:szCs w:val="24"/>
          <w14:ligatures w14:val="none"/>
        </w:rPr>
        <w:t> Brown asserted “it’s proven that institutions achieve more with a more diverse and inclusive workforce...however, equity has become a tradeoff for excellence.”</w:t>
      </w:r>
    </w:p>
    <w:p w14:paraId="2AEC26ED"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So then, what is the future of DEI? When this question was asked to an audience on LinkedIn via a poll, </w:t>
      </w:r>
      <w:hyperlink r:id="rId12" w:history="1">
        <w:r w:rsidRPr="009F0E91">
          <w:rPr>
            <w:rFonts w:ascii="Segoe UI" w:eastAsia="Times New Roman" w:hAnsi="Segoe UI" w:cs="Segoe UI"/>
            <w:b w:val="0"/>
            <w:color w:val="0000FF"/>
            <w:kern w:val="0"/>
            <w:szCs w:val="24"/>
            <w:u w:val="single"/>
            <w14:ligatures w14:val="none"/>
          </w:rPr>
          <w:t>the results</w:t>
        </w:r>
      </w:hyperlink>
      <w:r w:rsidRPr="009F0E91">
        <w:rPr>
          <w:rFonts w:ascii="Segoe UI" w:eastAsia="Times New Roman" w:hAnsi="Segoe UI" w:cs="Segoe UI"/>
          <w:b w:val="0"/>
          <w:color w:val="auto"/>
          <w:kern w:val="0"/>
          <w:szCs w:val="24"/>
          <w14:ligatures w14:val="none"/>
        </w:rPr>
        <w:t> garnered some interesting findings. Out of over 500 responses, 40% of respondents felt that the future of DEI is less investments and funding in DEI. 25% of respondents indicated that there will be less focus on race and racism in DEI efforts. 19% of respondents said that what we’re seeing now is the end of DEI as we know it, and 16% felt that DEI would stay the same. Several factors point to a shift in the DEI landscape.</w:t>
      </w:r>
    </w:p>
    <w:p w14:paraId="409E0BCB"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DEI in higher education is facing repeated attacks. Florida Governor Ron DeSantis has become one of the most vocal figures in the anti-DEI movement. In May of 2023, DeSantis signed </w:t>
      </w:r>
      <w:hyperlink r:id="rId13" w:history="1">
        <w:r w:rsidRPr="009F0E91">
          <w:rPr>
            <w:rFonts w:ascii="Segoe UI" w:eastAsia="Times New Roman" w:hAnsi="Segoe UI" w:cs="Segoe UI"/>
            <w:b w:val="0"/>
            <w:color w:val="0000FF"/>
            <w:kern w:val="0"/>
            <w:szCs w:val="24"/>
            <w:u w:val="single"/>
            <w14:ligatures w14:val="none"/>
          </w:rPr>
          <w:t>legislation</w:t>
        </w:r>
      </w:hyperlink>
      <w:r w:rsidRPr="009F0E91">
        <w:rPr>
          <w:rFonts w:ascii="Segoe UI" w:eastAsia="Times New Roman" w:hAnsi="Segoe UI" w:cs="Segoe UI"/>
          <w:b w:val="0"/>
          <w:color w:val="auto"/>
          <w:kern w:val="0"/>
          <w:szCs w:val="24"/>
          <w14:ligatures w14:val="none"/>
        </w:rPr>
        <w:t> prohibiting public colleges and universities from funding DEI initiatives in the state of Florida. An anti-DEI legislation tracker from </w:t>
      </w:r>
      <w:hyperlink r:id="rId14" w:history="1">
        <w:r w:rsidRPr="009F0E91">
          <w:rPr>
            <w:rFonts w:ascii="Segoe UI" w:eastAsia="Times New Roman" w:hAnsi="Segoe UI" w:cs="Segoe UI"/>
            <w:b w:val="0"/>
            <w:color w:val="0000FF"/>
            <w:kern w:val="0"/>
            <w:szCs w:val="24"/>
            <w:u w:val="single"/>
            <w14:ligatures w14:val="none"/>
          </w:rPr>
          <w:t>Bestcolleges.com</w:t>
        </w:r>
      </w:hyperlink>
      <w:r w:rsidRPr="009F0E91">
        <w:rPr>
          <w:rFonts w:ascii="Segoe UI" w:eastAsia="Times New Roman" w:hAnsi="Segoe UI" w:cs="Segoe UI"/>
          <w:b w:val="0"/>
          <w:color w:val="auto"/>
          <w:kern w:val="0"/>
          <w:szCs w:val="24"/>
          <w14:ligatures w14:val="none"/>
        </w:rPr>
        <w:t> revealed that as of June, there were several states where anti-DEI legislation had been introduced or approved including Texas, North Carolina, South Carolina, Georgia, Alabama, Louisiana and Oklahoma.</w:t>
      </w:r>
    </w:p>
    <w:p w14:paraId="0A373F58"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According to a February </w:t>
      </w:r>
      <w:r w:rsidRPr="009F0E91">
        <w:rPr>
          <w:rFonts w:ascii="Segoe UI" w:eastAsia="Times New Roman" w:hAnsi="Segoe UI" w:cs="Segoe UI"/>
          <w:b w:val="0"/>
          <w:i/>
          <w:iCs/>
          <w:color w:val="auto"/>
          <w:kern w:val="0"/>
          <w:szCs w:val="24"/>
          <w14:ligatures w14:val="none"/>
        </w:rPr>
        <w:t>NBC News </w:t>
      </w:r>
      <w:hyperlink r:id="rId15" w:history="1">
        <w:r w:rsidRPr="009F0E91">
          <w:rPr>
            <w:rFonts w:ascii="Segoe UI" w:eastAsia="Times New Roman" w:hAnsi="Segoe UI" w:cs="Segoe UI"/>
            <w:b w:val="0"/>
            <w:color w:val="0000FF"/>
            <w:kern w:val="0"/>
            <w:szCs w:val="24"/>
            <w:u w:val="single"/>
            <w14:ligatures w14:val="none"/>
          </w:rPr>
          <w:t>article</w:t>
        </w:r>
      </w:hyperlink>
      <w:r w:rsidRPr="009F0E91">
        <w:rPr>
          <w:rFonts w:ascii="Segoe UI" w:eastAsia="Times New Roman" w:hAnsi="Segoe UI" w:cs="Segoe UI"/>
          <w:b w:val="0"/>
          <w:color w:val="auto"/>
          <w:kern w:val="0"/>
          <w:szCs w:val="24"/>
          <w14:ligatures w14:val="none"/>
        </w:rPr>
        <w:t>, DEI roles also seem to be shrinking. </w:t>
      </w:r>
      <w:r w:rsidRPr="009F0E91">
        <w:rPr>
          <w:rFonts w:ascii="Segoe UI" w:eastAsia="Times New Roman" w:hAnsi="Segoe UI" w:cs="Segoe UI"/>
          <w:b w:val="0"/>
          <w:i/>
          <w:iCs/>
          <w:color w:val="auto"/>
          <w:kern w:val="0"/>
          <w:szCs w:val="24"/>
          <w14:ligatures w14:val="none"/>
        </w:rPr>
        <w:t>The Seattle Times</w:t>
      </w:r>
      <w:r w:rsidRPr="009F0E91">
        <w:rPr>
          <w:rFonts w:ascii="Segoe UI" w:eastAsia="Times New Roman" w:hAnsi="Segoe UI" w:cs="Segoe UI"/>
          <w:b w:val="0"/>
          <w:color w:val="auto"/>
          <w:kern w:val="0"/>
          <w:szCs w:val="24"/>
          <w14:ligatures w14:val="none"/>
        </w:rPr>
        <w:t> </w:t>
      </w:r>
      <w:hyperlink r:id="rId16" w:history="1">
        <w:r w:rsidRPr="009F0E91">
          <w:rPr>
            <w:rFonts w:ascii="Segoe UI" w:eastAsia="Times New Roman" w:hAnsi="Segoe UI" w:cs="Segoe UI"/>
            <w:b w:val="0"/>
            <w:color w:val="0000FF"/>
            <w:kern w:val="0"/>
            <w:szCs w:val="24"/>
            <w:u w:val="single"/>
            <w14:ligatures w14:val="none"/>
          </w:rPr>
          <w:t>reported</w:t>
        </w:r>
      </w:hyperlink>
      <w:r w:rsidRPr="009F0E91">
        <w:rPr>
          <w:rFonts w:ascii="Segoe UI" w:eastAsia="Times New Roman" w:hAnsi="Segoe UI" w:cs="Segoe UI"/>
          <w:b w:val="0"/>
          <w:color w:val="auto"/>
          <w:kern w:val="0"/>
          <w:szCs w:val="24"/>
          <w14:ligatures w14:val="none"/>
        </w:rPr>
        <w:t> in January that tech layoffs are hitting DEI roles, which are seeing sharp declines. </w:t>
      </w:r>
      <w:hyperlink r:id="rId17" w:history="1">
        <w:r w:rsidRPr="009F0E91">
          <w:rPr>
            <w:rFonts w:ascii="Segoe UI" w:eastAsia="Times New Roman" w:hAnsi="Segoe UI" w:cs="Segoe UI"/>
            <w:b w:val="0"/>
            <w:color w:val="0000FF"/>
            <w:kern w:val="0"/>
            <w:szCs w:val="24"/>
            <w:u w:val="single"/>
            <w14:ligatures w14:val="none"/>
          </w:rPr>
          <w:t>Hady Mendez</w:t>
        </w:r>
      </w:hyperlink>
      <w:r w:rsidRPr="009F0E91">
        <w:rPr>
          <w:rFonts w:ascii="Segoe UI" w:eastAsia="Times New Roman" w:hAnsi="Segoe UI" w:cs="Segoe UI"/>
          <w:b w:val="0"/>
          <w:color w:val="auto"/>
          <w:kern w:val="0"/>
          <w:szCs w:val="24"/>
          <w14:ligatures w14:val="none"/>
        </w:rPr>
        <w:t> is a DEI practitioner that worked for a large tech company until she was laid off in March. Mendez, who is the founder and CEO of Boldly Speaking LLC, shared that while she thinks corporations are sold on the “business case” for DEI, she anticipates pushback. “I think [some] organizations might use the current environment as an excuse to be compliant...but to otherwise move away from prioritizing DEI initiatives that were never a priority in the first place.”</w:t>
      </w:r>
    </w:p>
    <w:p w14:paraId="0485C939"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lastRenderedPageBreak/>
        <w:t>The results of the </w:t>
      </w:r>
      <w:hyperlink r:id="rId18" w:history="1">
        <w:r w:rsidRPr="009F0E91">
          <w:rPr>
            <w:rFonts w:ascii="Segoe UI" w:eastAsia="Times New Roman" w:hAnsi="Segoe UI" w:cs="Segoe UI"/>
            <w:b w:val="0"/>
            <w:color w:val="0000FF"/>
            <w:kern w:val="0"/>
            <w:szCs w:val="24"/>
            <w:u w:val="single"/>
            <w14:ligatures w14:val="none"/>
          </w:rPr>
          <w:t>aforementioned LinkedIn poll</w:t>
        </w:r>
      </w:hyperlink>
      <w:r w:rsidRPr="009F0E91">
        <w:rPr>
          <w:rFonts w:ascii="Segoe UI" w:eastAsia="Times New Roman" w:hAnsi="Segoe UI" w:cs="Segoe UI"/>
          <w:b w:val="0"/>
          <w:color w:val="auto"/>
          <w:kern w:val="0"/>
          <w:szCs w:val="24"/>
          <w14:ligatures w14:val="none"/>
        </w:rPr>
        <w:t> indicate that many feel that DEI will become less focused on race. “From 2020 to early 2022, I believe companies focused a lot on racial equity and wanted to do their part to level the playing field,” shared DEI practitioner </w:t>
      </w:r>
      <w:hyperlink r:id="rId19" w:history="1">
        <w:r w:rsidRPr="009F0E91">
          <w:rPr>
            <w:rFonts w:ascii="Segoe UI" w:eastAsia="Times New Roman" w:hAnsi="Segoe UI" w:cs="Segoe UI"/>
            <w:b w:val="0"/>
            <w:color w:val="0000FF"/>
            <w:kern w:val="0"/>
            <w:szCs w:val="24"/>
            <w:u w:val="single"/>
            <w14:ligatures w14:val="none"/>
          </w:rPr>
          <w:t>Lambert Odeh Jr.</w:t>
        </w:r>
      </w:hyperlink>
      <w:r w:rsidRPr="009F0E91">
        <w:rPr>
          <w:rFonts w:ascii="Segoe UI" w:eastAsia="Times New Roman" w:hAnsi="Segoe UI" w:cs="Segoe UI"/>
          <w:b w:val="0"/>
          <w:color w:val="auto"/>
          <w:kern w:val="0"/>
          <w:szCs w:val="24"/>
          <w14:ligatures w14:val="none"/>
        </w:rPr>
        <w:t xml:space="preserve"> “Unfortunately, starting in </w:t>
      </w:r>
      <w:proofErr w:type="spellStart"/>
      <w:r w:rsidRPr="009F0E91">
        <w:rPr>
          <w:rFonts w:ascii="Segoe UI" w:eastAsia="Times New Roman" w:hAnsi="Segoe UI" w:cs="Segoe UI"/>
          <w:b w:val="0"/>
          <w:color w:val="auto"/>
          <w:kern w:val="0"/>
          <w:szCs w:val="24"/>
          <w14:ligatures w14:val="none"/>
        </w:rPr>
        <w:t>mid 2022</w:t>
      </w:r>
      <w:proofErr w:type="spellEnd"/>
      <w:r w:rsidRPr="009F0E91">
        <w:rPr>
          <w:rFonts w:ascii="Segoe UI" w:eastAsia="Times New Roman" w:hAnsi="Segoe UI" w:cs="Segoe UI"/>
          <w:b w:val="0"/>
          <w:color w:val="auto"/>
          <w:kern w:val="0"/>
          <w:szCs w:val="24"/>
          <w14:ligatures w14:val="none"/>
        </w:rPr>
        <w:t xml:space="preserve">, I [started] to see equality being the focus [again].” Odeh expressed concerns that progress will be halted with a move away from an equity-focus. “We’ve learned a lot about equity versus equality in the last couple </w:t>
      </w:r>
      <w:proofErr w:type="gramStart"/>
      <w:r w:rsidRPr="009F0E91">
        <w:rPr>
          <w:rFonts w:ascii="Segoe UI" w:eastAsia="Times New Roman" w:hAnsi="Segoe UI" w:cs="Segoe UI"/>
          <w:b w:val="0"/>
          <w:color w:val="auto"/>
          <w:kern w:val="0"/>
          <w:szCs w:val="24"/>
          <w14:ligatures w14:val="none"/>
        </w:rPr>
        <w:t>years</w:t>
      </w:r>
      <w:proofErr w:type="gramEnd"/>
      <w:r w:rsidRPr="009F0E91">
        <w:rPr>
          <w:rFonts w:ascii="Segoe UI" w:eastAsia="Times New Roman" w:hAnsi="Segoe UI" w:cs="Segoe UI"/>
          <w:b w:val="0"/>
          <w:color w:val="auto"/>
          <w:kern w:val="0"/>
          <w:szCs w:val="24"/>
          <w14:ligatures w14:val="none"/>
        </w:rPr>
        <w:t xml:space="preserve"> so we unfortunately know this is all headed back towards the status quo.”</w:t>
      </w:r>
    </w:p>
    <w:p w14:paraId="1B85304E"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Anti-racism should be the nucleus of any DEI efforts; a failure to prioritize racial equity in DEI work means that inequities will continue to persist. The result of the divestment from DEI will have deleterious effects on racial diversity in the workplace. Deprioritizing DEI means that racial disparities will widen. Many of those hardest hit by layoffs, particularly in tech, are </w:t>
      </w:r>
      <w:hyperlink r:id="rId20" w:history="1">
        <w:r w:rsidRPr="009F0E91">
          <w:rPr>
            <w:rFonts w:ascii="Segoe UI" w:eastAsia="Times New Roman" w:hAnsi="Segoe UI" w:cs="Segoe UI"/>
            <w:b w:val="0"/>
            <w:color w:val="0000FF"/>
            <w:kern w:val="0"/>
            <w:szCs w:val="24"/>
            <w:u w:val="single"/>
            <w14:ligatures w14:val="none"/>
          </w:rPr>
          <w:t>Black workers</w:t>
        </w:r>
      </w:hyperlink>
      <w:r w:rsidRPr="009F0E91">
        <w:rPr>
          <w:rFonts w:ascii="Segoe UI" w:eastAsia="Times New Roman" w:hAnsi="Segoe UI" w:cs="Segoe UI"/>
          <w:b w:val="0"/>
          <w:color w:val="auto"/>
          <w:kern w:val="0"/>
          <w:szCs w:val="24"/>
          <w14:ligatures w14:val="none"/>
        </w:rPr>
        <w:t>, as well as workers from other marginalized and underrepresented backgrounds. Workplaces that adopt race-neutral policies will hinder their ability to find the best and most competitive talent.</w:t>
      </w:r>
    </w:p>
    <w:p w14:paraId="5F9AD456"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“DEI is absolutely </w:t>
      </w:r>
      <w:r w:rsidRPr="009F0E91">
        <w:rPr>
          <w:rFonts w:ascii="Segoe UI" w:eastAsia="Times New Roman" w:hAnsi="Segoe UI" w:cs="Segoe UI"/>
          <w:b w:val="0"/>
          <w:i/>
          <w:iCs/>
          <w:color w:val="auto"/>
          <w:kern w:val="0"/>
          <w:szCs w:val="24"/>
          <w14:ligatures w14:val="none"/>
        </w:rPr>
        <w:t>not</w:t>
      </w:r>
      <w:r w:rsidRPr="009F0E91">
        <w:rPr>
          <w:rFonts w:ascii="Segoe UI" w:eastAsia="Times New Roman" w:hAnsi="Segoe UI" w:cs="Segoe UI"/>
          <w:b w:val="0"/>
          <w:color w:val="auto"/>
          <w:kern w:val="0"/>
          <w:szCs w:val="24"/>
          <w14:ligatures w14:val="none"/>
        </w:rPr>
        <w:t> dead,” shared DEI thought partner </w:t>
      </w:r>
      <w:proofErr w:type="spellStart"/>
      <w:r w:rsidRPr="009F0E91">
        <w:rPr>
          <w:rFonts w:ascii="Segoe UI" w:eastAsia="Times New Roman" w:hAnsi="Segoe UI" w:cs="Segoe UI"/>
          <w:b w:val="0"/>
          <w:color w:val="auto"/>
          <w:kern w:val="0"/>
          <w:szCs w:val="24"/>
          <w14:ligatures w14:val="none"/>
        </w:rPr>
        <w:fldChar w:fldCharType="begin"/>
      </w:r>
      <w:r w:rsidRPr="009F0E91">
        <w:rPr>
          <w:rFonts w:ascii="Segoe UI" w:eastAsia="Times New Roman" w:hAnsi="Segoe UI" w:cs="Segoe UI"/>
          <w:b w:val="0"/>
          <w:color w:val="auto"/>
          <w:kern w:val="0"/>
          <w:szCs w:val="24"/>
          <w14:ligatures w14:val="none"/>
        </w:rPr>
        <w:instrText>HYPERLINK "https://www.linkedin.com/in/adrieleparker/"</w:instrText>
      </w:r>
      <w:r w:rsidRPr="009F0E91">
        <w:rPr>
          <w:rFonts w:ascii="Segoe UI" w:eastAsia="Times New Roman" w:hAnsi="Segoe UI" w:cs="Segoe UI"/>
          <w:b w:val="0"/>
          <w:color w:val="auto"/>
          <w:kern w:val="0"/>
          <w:szCs w:val="24"/>
          <w14:ligatures w14:val="none"/>
        </w:rPr>
      </w:r>
      <w:r w:rsidRPr="009F0E91">
        <w:rPr>
          <w:rFonts w:ascii="Segoe UI" w:eastAsia="Times New Roman" w:hAnsi="Segoe UI" w:cs="Segoe UI"/>
          <w:b w:val="0"/>
          <w:color w:val="auto"/>
          <w:kern w:val="0"/>
          <w:szCs w:val="24"/>
          <w14:ligatures w14:val="none"/>
        </w:rPr>
        <w:fldChar w:fldCharType="separate"/>
      </w:r>
      <w:r w:rsidRPr="009F0E91">
        <w:rPr>
          <w:rFonts w:ascii="Segoe UI" w:eastAsia="Times New Roman" w:hAnsi="Segoe UI" w:cs="Segoe UI"/>
          <w:b w:val="0"/>
          <w:color w:val="0000FF"/>
          <w:kern w:val="0"/>
          <w:szCs w:val="24"/>
          <w:u w:val="single"/>
          <w14:ligatures w14:val="none"/>
        </w:rPr>
        <w:t>Adriele</w:t>
      </w:r>
      <w:proofErr w:type="spellEnd"/>
      <w:r w:rsidRPr="009F0E91">
        <w:rPr>
          <w:rFonts w:ascii="Segoe UI" w:eastAsia="Times New Roman" w:hAnsi="Segoe UI" w:cs="Segoe UI"/>
          <w:b w:val="0"/>
          <w:color w:val="0000FF"/>
          <w:kern w:val="0"/>
          <w:szCs w:val="24"/>
          <w:u w:val="single"/>
          <w14:ligatures w14:val="none"/>
        </w:rPr>
        <w:t xml:space="preserve"> Parker</w:t>
      </w:r>
      <w:r w:rsidRPr="009F0E91">
        <w:rPr>
          <w:rFonts w:ascii="Segoe UI" w:eastAsia="Times New Roman" w:hAnsi="Segoe UI" w:cs="Segoe UI"/>
          <w:b w:val="0"/>
          <w:color w:val="auto"/>
          <w:kern w:val="0"/>
          <w:szCs w:val="24"/>
          <w14:ligatures w14:val="none"/>
        </w:rPr>
        <w:fldChar w:fldCharType="end"/>
      </w:r>
      <w:r w:rsidRPr="009F0E91">
        <w:rPr>
          <w:rFonts w:ascii="Segoe UI" w:eastAsia="Times New Roman" w:hAnsi="Segoe UI" w:cs="Segoe UI"/>
          <w:b w:val="0"/>
          <w:color w:val="auto"/>
          <w:kern w:val="0"/>
          <w:szCs w:val="24"/>
          <w14:ligatures w14:val="none"/>
        </w:rPr>
        <w:t>. “Yes, we’ve seen a backlash against DEI, fueled by political agendas, misinterpretations of what DEI even means, and the dismantling of Affirmative Action. Historically, DEI initiatives have always been first on the chopping block when resources get tight for organizations, especially in today’s volatile economy.” Despite what should be </w:t>
      </w:r>
      <w:hyperlink r:id="rId21" w:history="1">
        <w:r w:rsidRPr="009F0E91">
          <w:rPr>
            <w:rFonts w:ascii="Segoe UI" w:eastAsia="Times New Roman" w:hAnsi="Segoe UI" w:cs="Segoe UI"/>
            <w:b w:val="0"/>
            <w:color w:val="0000FF"/>
            <w:kern w:val="0"/>
            <w:szCs w:val="24"/>
            <w:u w:val="single"/>
            <w14:ligatures w14:val="none"/>
          </w:rPr>
          <w:t>an obvious</w:t>
        </w:r>
      </w:hyperlink>
      <w:r w:rsidRPr="009F0E91">
        <w:rPr>
          <w:rFonts w:ascii="Segoe UI" w:eastAsia="Times New Roman" w:hAnsi="Segoe UI" w:cs="Segoe UI"/>
          <w:b w:val="0"/>
          <w:color w:val="auto"/>
          <w:kern w:val="0"/>
          <w:szCs w:val="24"/>
          <w14:ligatures w14:val="none"/>
        </w:rPr>
        <w:t> need to continue to prioritize DEI, the future may include more cutbacks and less DEI funding.</w:t>
      </w:r>
    </w:p>
    <w:p w14:paraId="51D0C354"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 xml:space="preserve">Though anti-DEI sentiments seem to be rising, DEI is far from over. This is just one of the many metamorphoses that the industry will experience. As Parker explains, “DEI can’t die </w:t>
      </w:r>
      <w:proofErr w:type="gramStart"/>
      <w:r w:rsidRPr="009F0E91">
        <w:rPr>
          <w:rFonts w:ascii="Segoe UI" w:eastAsia="Times New Roman" w:hAnsi="Segoe UI" w:cs="Segoe UI"/>
          <w:b w:val="0"/>
          <w:color w:val="auto"/>
          <w:kern w:val="0"/>
          <w:szCs w:val="24"/>
          <w14:ligatures w14:val="none"/>
        </w:rPr>
        <w:t>as long as</w:t>
      </w:r>
      <w:proofErr w:type="gramEnd"/>
      <w:r w:rsidRPr="009F0E91">
        <w:rPr>
          <w:rFonts w:ascii="Segoe UI" w:eastAsia="Times New Roman" w:hAnsi="Segoe UI" w:cs="Segoe UI"/>
          <w:b w:val="0"/>
          <w:color w:val="auto"/>
          <w:kern w:val="0"/>
          <w:szCs w:val="24"/>
          <w14:ligatures w14:val="none"/>
        </w:rPr>
        <w:t xml:space="preserve"> there are people. Our diversity is what makes us, us—humans...if we want to coexist peacefully in these shared spaces, DEI is a requirement. Folks may want to call it something else, but the core goal—fostering understanding and fairness amongst people—continues to be the same.”</w:t>
      </w:r>
    </w:p>
    <w:p w14:paraId="50E2506C" w14:textId="77777777" w:rsidR="009F0E91" w:rsidRPr="009F0E91" w:rsidRDefault="009F0E91" w:rsidP="009F0E91">
      <w:pPr>
        <w:shd w:val="clear" w:color="auto" w:fill="FFFFFF"/>
        <w:spacing w:before="100" w:beforeAutospacing="1" w:after="100" w:afterAutospacing="1" w:line="240" w:lineRule="auto"/>
        <w:jc w:val="left"/>
        <w:rPr>
          <w:rFonts w:ascii="Segoe UI" w:eastAsia="Times New Roman" w:hAnsi="Segoe UI" w:cs="Segoe UI"/>
          <w:b w:val="0"/>
          <w:color w:val="auto"/>
          <w:kern w:val="0"/>
          <w:szCs w:val="24"/>
          <w14:ligatures w14:val="none"/>
        </w:rPr>
      </w:pPr>
      <w:r w:rsidRPr="009F0E91">
        <w:rPr>
          <w:rFonts w:ascii="Segoe UI" w:eastAsia="Times New Roman" w:hAnsi="Segoe UI" w:cs="Segoe UI"/>
          <w:b w:val="0"/>
          <w:color w:val="auto"/>
          <w:kern w:val="0"/>
          <w:szCs w:val="24"/>
          <w14:ligatures w14:val="none"/>
        </w:rPr>
        <w:t>This article was originally published in </w:t>
      </w:r>
      <w:hyperlink r:id="rId22" w:history="1">
        <w:r w:rsidRPr="009F0E91">
          <w:rPr>
            <w:rFonts w:ascii="Segoe UI" w:eastAsia="Times New Roman" w:hAnsi="Segoe UI" w:cs="Segoe UI"/>
            <w:b w:val="0"/>
            <w:i/>
            <w:iCs/>
            <w:color w:val="0000FF"/>
            <w:kern w:val="0"/>
            <w:szCs w:val="24"/>
            <w:u w:val="single"/>
            <w14:ligatures w14:val="none"/>
          </w:rPr>
          <w:t>Forbes</w:t>
        </w:r>
      </w:hyperlink>
      <w:r w:rsidRPr="009F0E91">
        <w:rPr>
          <w:rFonts w:ascii="Segoe UI" w:eastAsia="Times New Roman" w:hAnsi="Segoe UI" w:cs="Segoe UI"/>
          <w:b w:val="0"/>
          <w:color w:val="auto"/>
          <w:kern w:val="0"/>
          <w:szCs w:val="24"/>
          <w14:ligatures w14:val="none"/>
        </w:rPr>
        <w:t>.</w:t>
      </w:r>
    </w:p>
    <w:p w14:paraId="15341016" w14:textId="77777777" w:rsidR="00C72748" w:rsidRDefault="00C72748"/>
    <w:sectPr w:rsidR="00C72748" w:rsidSect="009F0E9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artdeco-typography-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00701B-FEA6-4809-AA27-1F0C52DF97A6}"/>
    <w:docVar w:name="dgnword-eventsink" w:val="2897969077168"/>
  </w:docVars>
  <w:rsids>
    <w:rsidRoot w:val="009F0E91"/>
    <w:rsid w:val="009F0E91"/>
    <w:rsid w:val="00C7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AD2B"/>
  <w15:chartTrackingRefBased/>
  <w15:docId w15:val="{ABB18544-AB55-49F0-9DBB-3EAF4CB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b/>
        <w:color w:val="008000"/>
        <w:kern w:val="2"/>
        <w:sz w:val="24"/>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E91"/>
    <w:pPr>
      <w:spacing w:before="100" w:beforeAutospacing="1" w:after="100" w:afterAutospacing="1" w:line="240" w:lineRule="auto"/>
      <w:jc w:val="left"/>
      <w:outlineLvl w:val="0"/>
    </w:pPr>
    <w:rPr>
      <w:rFonts w:ascii="Times New Roman" w:eastAsia="Times New Roman" w:hAnsi="Times New Roman" w:cs="Times New Roman"/>
      <w:bCs/>
      <w:color w:val="auto"/>
      <w:kern w:val="36"/>
      <w:sz w:val="48"/>
      <w:szCs w:val="48"/>
      <w14:ligatures w14:val="none"/>
    </w:rPr>
  </w:style>
  <w:style w:type="paragraph" w:styleId="Heading2">
    <w:name w:val="heading 2"/>
    <w:basedOn w:val="Normal"/>
    <w:link w:val="Heading2Char"/>
    <w:uiPriority w:val="9"/>
    <w:qFormat/>
    <w:rsid w:val="009F0E91"/>
    <w:pPr>
      <w:spacing w:before="100" w:beforeAutospacing="1" w:after="100" w:afterAutospacing="1" w:line="240" w:lineRule="auto"/>
      <w:jc w:val="left"/>
      <w:outlineLvl w:val="1"/>
    </w:pPr>
    <w:rPr>
      <w:rFonts w:ascii="Times New Roman" w:eastAsia="Times New Roman" w:hAnsi="Times New Roman" w:cs="Times New Roman"/>
      <w:bCs/>
      <w:color w:val="auto"/>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91"/>
    <w:rPr>
      <w:rFonts w:ascii="Times New Roman" w:eastAsia="Times New Roman" w:hAnsi="Times New Roman" w:cs="Times New Roman"/>
      <w:bCs/>
      <w:color w:val="auto"/>
      <w:kern w:val="36"/>
      <w:sz w:val="48"/>
      <w:szCs w:val="48"/>
      <w14:ligatures w14:val="none"/>
    </w:rPr>
  </w:style>
  <w:style w:type="character" w:customStyle="1" w:styleId="Heading2Char">
    <w:name w:val="Heading 2 Char"/>
    <w:basedOn w:val="DefaultParagraphFont"/>
    <w:link w:val="Heading2"/>
    <w:uiPriority w:val="9"/>
    <w:rsid w:val="009F0E91"/>
    <w:rPr>
      <w:rFonts w:ascii="Times New Roman" w:eastAsia="Times New Roman" w:hAnsi="Times New Roman" w:cs="Times New Roman"/>
      <w:bCs/>
      <w:color w:val="auto"/>
      <w:kern w:val="0"/>
      <w:sz w:val="36"/>
      <w:szCs w:val="36"/>
      <w14:ligatures w14:val="none"/>
    </w:rPr>
  </w:style>
  <w:style w:type="character" w:styleId="Hyperlink">
    <w:name w:val="Hyperlink"/>
    <w:basedOn w:val="DefaultParagraphFont"/>
    <w:uiPriority w:val="99"/>
    <w:semiHidden/>
    <w:unhideWhenUsed/>
    <w:rsid w:val="009F0E91"/>
    <w:rPr>
      <w:color w:val="0000FF"/>
      <w:u w:val="single"/>
    </w:rPr>
  </w:style>
  <w:style w:type="paragraph" w:customStyle="1" w:styleId="reader-text-blockparagraph">
    <w:name w:val="reader-text-block__paragraph"/>
    <w:basedOn w:val="Normal"/>
    <w:rsid w:val="009F0E91"/>
    <w:pPr>
      <w:spacing w:before="100" w:beforeAutospacing="1" w:after="100" w:afterAutospacing="1" w:line="240" w:lineRule="auto"/>
      <w:jc w:val="left"/>
    </w:pPr>
    <w:rPr>
      <w:rFonts w:ascii="Times New Roman" w:eastAsia="Times New Roman" w:hAnsi="Times New Roman" w:cs="Times New Roman"/>
      <w:b w:val="0"/>
      <w:color w:val="auto"/>
      <w:kern w:val="0"/>
      <w:szCs w:val="24"/>
      <w14:ligatures w14:val="none"/>
    </w:rPr>
  </w:style>
  <w:style w:type="character" w:styleId="Emphasis">
    <w:name w:val="Emphasis"/>
    <w:basedOn w:val="DefaultParagraphFont"/>
    <w:uiPriority w:val="20"/>
    <w:qFormat/>
    <w:rsid w:val="009F0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6816">
      <w:bodyDiv w:val="1"/>
      <w:marLeft w:val="0"/>
      <w:marRight w:val="0"/>
      <w:marTop w:val="0"/>
      <w:marBottom w:val="0"/>
      <w:divBdr>
        <w:top w:val="none" w:sz="0" w:space="0" w:color="auto"/>
        <w:left w:val="none" w:sz="0" w:space="0" w:color="auto"/>
        <w:bottom w:val="none" w:sz="0" w:space="0" w:color="auto"/>
        <w:right w:val="none" w:sz="0" w:space="0" w:color="auto"/>
      </w:divBdr>
      <w:divsChild>
        <w:div w:id="1052073285">
          <w:marLeft w:val="0"/>
          <w:marRight w:val="0"/>
          <w:marTop w:val="0"/>
          <w:marBottom w:val="0"/>
          <w:divBdr>
            <w:top w:val="none" w:sz="0" w:space="0" w:color="auto"/>
            <w:left w:val="none" w:sz="0" w:space="0" w:color="auto"/>
            <w:bottom w:val="none" w:sz="0" w:space="0" w:color="auto"/>
            <w:right w:val="none" w:sz="0" w:space="0" w:color="auto"/>
          </w:divBdr>
          <w:divsChild>
            <w:div w:id="2005694873">
              <w:marLeft w:val="0"/>
              <w:marRight w:val="0"/>
              <w:marTop w:val="0"/>
              <w:marBottom w:val="0"/>
              <w:divBdr>
                <w:top w:val="none" w:sz="0" w:space="0" w:color="auto"/>
                <w:left w:val="none" w:sz="0" w:space="0" w:color="auto"/>
                <w:bottom w:val="none" w:sz="0" w:space="0" w:color="auto"/>
                <w:right w:val="none" w:sz="0" w:space="0" w:color="auto"/>
              </w:divBdr>
              <w:divsChild>
                <w:div w:id="1244098832">
                  <w:marLeft w:val="0"/>
                  <w:marRight w:val="0"/>
                  <w:marTop w:val="0"/>
                  <w:marBottom w:val="0"/>
                  <w:divBdr>
                    <w:top w:val="none" w:sz="0" w:space="0" w:color="auto"/>
                    <w:left w:val="none" w:sz="0" w:space="0" w:color="auto"/>
                    <w:bottom w:val="none" w:sz="0" w:space="0" w:color="auto"/>
                    <w:right w:val="none" w:sz="0" w:space="0" w:color="auto"/>
                  </w:divBdr>
                  <w:divsChild>
                    <w:div w:id="1850636186">
                      <w:marLeft w:val="0"/>
                      <w:marRight w:val="0"/>
                      <w:marTop w:val="0"/>
                      <w:marBottom w:val="0"/>
                      <w:divBdr>
                        <w:top w:val="none" w:sz="0" w:space="0" w:color="auto"/>
                        <w:left w:val="none" w:sz="0" w:space="0" w:color="auto"/>
                        <w:bottom w:val="none" w:sz="0" w:space="0" w:color="auto"/>
                        <w:right w:val="none" w:sz="0" w:space="0" w:color="auto"/>
                      </w:divBdr>
                      <w:divsChild>
                        <w:div w:id="540943486">
                          <w:marLeft w:val="0"/>
                          <w:marRight w:val="0"/>
                          <w:marTop w:val="0"/>
                          <w:marBottom w:val="0"/>
                          <w:divBdr>
                            <w:top w:val="none" w:sz="0" w:space="0" w:color="auto"/>
                            <w:left w:val="none" w:sz="0" w:space="0" w:color="auto"/>
                            <w:bottom w:val="none" w:sz="0" w:space="0" w:color="auto"/>
                            <w:right w:val="none" w:sz="0" w:space="0" w:color="auto"/>
                          </w:divBdr>
                          <w:divsChild>
                            <w:div w:id="1622371713">
                              <w:marLeft w:val="0"/>
                              <w:marRight w:val="0"/>
                              <w:marTop w:val="0"/>
                              <w:marBottom w:val="0"/>
                              <w:divBdr>
                                <w:top w:val="none" w:sz="0" w:space="0" w:color="auto"/>
                                <w:left w:val="none" w:sz="0" w:space="0" w:color="auto"/>
                                <w:bottom w:val="none" w:sz="0" w:space="0" w:color="auto"/>
                                <w:right w:val="none" w:sz="0" w:space="0" w:color="auto"/>
                              </w:divBdr>
                            </w:div>
                          </w:divsChild>
                        </w:div>
                        <w:div w:id="1818305094">
                          <w:marLeft w:val="0"/>
                          <w:marRight w:val="0"/>
                          <w:marTop w:val="0"/>
                          <w:marBottom w:val="0"/>
                          <w:divBdr>
                            <w:top w:val="none" w:sz="0" w:space="0" w:color="auto"/>
                            <w:left w:val="none" w:sz="0" w:space="0" w:color="auto"/>
                            <w:bottom w:val="none" w:sz="0" w:space="0" w:color="auto"/>
                            <w:right w:val="none" w:sz="0" w:space="0" w:color="auto"/>
                          </w:divBdr>
                          <w:divsChild>
                            <w:div w:id="1260526408">
                              <w:marLeft w:val="0"/>
                              <w:marRight w:val="0"/>
                              <w:marTop w:val="0"/>
                              <w:marBottom w:val="0"/>
                              <w:divBdr>
                                <w:top w:val="none" w:sz="0" w:space="0" w:color="auto"/>
                                <w:left w:val="none" w:sz="0" w:space="0" w:color="auto"/>
                                <w:bottom w:val="none" w:sz="0" w:space="0" w:color="auto"/>
                                <w:right w:val="none" w:sz="0" w:space="0" w:color="auto"/>
                              </w:divBdr>
                            </w:div>
                            <w:div w:id="862019053">
                              <w:marLeft w:val="0"/>
                              <w:marRight w:val="0"/>
                              <w:marTop w:val="0"/>
                              <w:marBottom w:val="0"/>
                              <w:divBdr>
                                <w:top w:val="none" w:sz="0" w:space="0" w:color="auto"/>
                                <w:left w:val="none" w:sz="0" w:space="0" w:color="auto"/>
                                <w:bottom w:val="none" w:sz="0" w:space="0" w:color="auto"/>
                                <w:right w:val="none" w:sz="0" w:space="0" w:color="auto"/>
                              </w:divBdr>
                              <w:divsChild>
                                <w:div w:id="9694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4316">
                      <w:marLeft w:val="0"/>
                      <w:marRight w:val="0"/>
                      <w:marTop w:val="0"/>
                      <w:marBottom w:val="0"/>
                      <w:divBdr>
                        <w:top w:val="none" w:sz="0" w:space="0" w:color="auto"/>
                        <w:left w:val="none" w:sz="0" w:space="0" w:color="auto"/>
                        <w:bottom w:val="none" w:sz="0" w:space="0" w:color="auto"/>
                        <w:right w:val="none" w:sz="0" w:space="0" w:color="auto"/>
                      </w:divBdr>
                    </w:div>
                  </w:divsChild>
                </w:div>
                <w:div w:id="178743707">
                  <w:marLeft w:val="0"/>
                  <w:marRight w:val="0"/>
                  <w:marTop w:val="0"/>
                  <w:marBottom w:val="0"/>
                  <w:divBdr>
                    <w:top w:val="none" w:sz="0" w:space="0" w:color="auto"/>
                    <w:left w:val="none" w:sz="0" w:space="0" w:color="auto"/>
                    <w:bottom w:val="none" w:sz="0" w:space="0" w:color="auto"/>
                    <w:right w:val="none" w:sz="0" w:space="0" w:color="auto"/>
                  </w:divBdr>
                </w:div>
              </w:divsChild>
            </w:div>
            <w:div w:id="1811629226">
              <w:marLeft w:val="0"/>
              <w:marRight w:val="0"/>
              <w:marTop w:val="0"/>
              <w:marBottom w:val="0"/>
              <w:divBdr>
                <w:top w:val="none" w:sz="0" w:space="0" w:color="auto"/>
                <w:left w:val="none" w:sz="0" w:space="0" w:color="auto"/>
                <w:bottom w:val="none" w:sz="0" w:space="0" w:color="auto"/>
                <w:right w:val="none" w:sz="0" w:space="0" w:color="auto"/>
              </w:divBdr>
              <w:divsChild>
                <w:div w:id="1195578245">
                  <w:marLeft w:val="0"/>
                  <w:marRight w:val="0"/>
                  <w:marTop w:val="0"/>
                  <w:marBottom w:val="0"/>
                  <w:divBdr>
                    <w:top w:val="none" w:sz="0" w:space="0" w:color="auto"/>
                    <w:left w:val="none" w:sz="0" w:space="0" w:color="auto"/>
                    <w:bottom w:val="none" w:sz="0" w:space="0" w:color="auto"/>
                    <w:right w:val="none" w:sz="0" w:space="0" w:color="auto"/>
                  </w:divBdr>
                  <w:divsChild>
                    <w:div w:id="5226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2023/07/13/gop-attorneys-general-tee-off-on-large-corporations-over-diversity-policies-00106232" TargetMode="External"/><Relationship Id="rId13" Type="http://schemas.openxmlformats.org/officeDocument/2006/relationships/hyperlink" Target="https://www.nytimes.com/2023/05/15/us/politics/ron-desantis-dei-bill.html" TargetMode="External"/><Relationship Id="rId18" Type="http://schemas.openxmlformats.org/officeDocument/2006/relationships/hyperlink" Target="https://www.linkedin.com/posts/janicegassamphd_linkedinfamily-dei-activity-7085659077342556160-8c9Z/?utm_source=share&amp;utm_medium=member_desktop" TargetMode="External"/><Relationship Id="rId3" Type="http://schemas.openxmlformats.org/officeDocument/2006/relationships/webSettings" Target="webSettings.xml"/><Relationship Id="rId21" Type="http://schemas.openxmlformats.org/officeDocument/2006/relationships/hyperlink" Target="https://www.mckinsey.com/featured-insights/diversity-and-inclusion/diversity-wins-how-inclusion-matters" TargetMode="External"/><Relationship Id="rId7" Type="http://schemas.openxmlformats.org/officeDocument/2006/relationships/hyperlink" Target="https://www.forbes.com/sites/janicegassam/2020/09/05/trump-bans-diversity-training-claiming-its-divisive-anti-american-propaganda/?sh=2bc8ece665ce" TargetMode="External"/><Relationship Id="rId12" Type="http://schemas.openxmlformats.org/officeDocument/2006/relationships/hyperlink" Target="https://www.linkedin.com/posts/janicegassamphd_linkedinfamily-dei-activity-7085659077342556160-8c9Z?utm_source=share&amp;utm_medium=member_desktop" TargetMode="External"/><Relationship Id="rId17" Type="http://schemas.openxmlformats.org/officeDocument/2006/relationships/hyperlink" Target="https://www.linkedin.com/in/hadymendez/" TargetMode="External"/><Relationship Id="rId2" Type="http://schemas.openxmlformats.org/officeDocument/2006/relationships/settings" Target="settings.xml"/><Relationship Id="rId16" Type="http://schemas.openxmlformats.org/officeDocument/2006/relationships/hyperlink" Target="https://www.seattletimes.com/business/big-tech-layoffs-are-hitting-diversity-and-inclusion-jobs-hard/" TargetMode="External"/><Relationship Id="rId20" Type="http://schemas.openxmlformats.org/officeDocument/2006/relationships/hyperlink" Target="https://www.forbes.com/sites/janicegassam/2023/02/19/black-workers-are-the-hardest-hit-by-tech-layoffs/?sh=726cc2f0313e" TargetMode="External"/><Relationship Id="rId1" Type="http://schemas.openxmlformats.org/officeDocument/2006/relationships/styles" Target="styles.xml"/><Relationship Id="rId6" Type="http://schemas.openxmlformats.org/officeDocument/2006/relationships/hyperlink" Target="https://www.cnn.com/2023/06/30/politics/supreme-court-303-creative-lgbtq-rights-colorado/index.html" TargetMode="External"/><Relationship Id="rId11" Type="http://schemas.openxmlformats.org/officeDocument/2006/relationships/hyperlink" Target="https://www.washingtonpost.com/education/2023/04/27/vmi-dei-equity-/?eType=EmailBlastContent&amp;eId=44444444-4444-4444-4444-444444444444" TargetMode="External"/><Relationship Id="rId24" Type="http://schemas.openxmlformats.org/officeDocument/2006/relationships/theme" Target="theme/theme1.xml"/><Relationship Id="rId5" Type="http://schemas.openxmlformats.org/officeDocument/2006/relationships/hyperlink" Target="https://www.forbes.com/sites/shaunharper/2023/06/29/supreme-court-ends-affirmative-action-in-college-admissions---heres-what-will-happen-on-campuses/?sh=76f478775d49" TargetMode="External"/><Relationship Id="rId15" Type="http://schemas.openxmlformats.org/officeDocument/2006/relationships/hyperlink" Target="https://www.nbcnews.com/news/nbcblk/diversity-roles-disappear-three-years-george-floyd-protests-inspired-rcna72026" TargetMode="External"/><Relationship Id="rId23" Type="http://schemas.openxmlformats.org/officeDocument/2006/relationships/fontTable" Target="fontTable.xml"/><Relationship Id="rId10" Type="http://schemas.openxmlformats.org/officeDocument/2006/relationships/hyperlink" Target="https://www.governor.virginia.gov/newsroom/news-releases/2022/november/name-941996-en.html" TargetMode="External"/><Relationship Id="rId19" Type="http://schemas.openxmlformats.org/officeDocument/2006/relationships/hyperlink" Target="https://www.linkedin.com/in/lambertodeh/" TargetMode="External"/><Relationship Id="rId4" Type="http://schemas.openxmlformats.org/officeDocument/2006/relationships/hyperlink" Target="https://www.linkedin.com/in/janicegassamphd/recent-activity/posts/" TargetMode="External"/><Relationship Id="rId9" Type="http://schemas.openxmlformats.org/officeDocument/2006/relationships/hyperlink" Target="https://www.washingtonpost.com/education/2023/04/27/vmi-dei-equity-/?eType=EmailBlastContent&amp;eId=44444444-4444-4444-4444-444444444444" TargetMode="External"/><Relationship Id="rId14" Type="http://schemas.openxmlformats.org/officeDocument/2006/relationships/hyperlink" Target="https://www.bestcolleges.com/news/anti-dei-legislation-tracker/" TargetMode="External"/><Relationship Id="rId22" Type="http://schemas.openxmlformats.org/officeDocument/2006/relationships/hyperlink" Target="https://www.forbes.com/sites/janicegassam/2023/07/16/is-diversity-equity-and-inclusion-officially-dead/?sh=264683ef49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Alan Ziegler</cp:lastModifiedBy>
  <cp:revision>1</cp:revision>
  <cp:lastPrinted>2023-07-17T16:39:00Z</cp:lastPrinted>
  <dcterms:created xsi:type="dcterms:W3CDTF">2023-07-17T16:39:00Z</dcterms:created>
  <dcterms:modified xsi:type="dcterms:W3CDTF">2023-07-17T16:40:00Z</dcterms:modified>
</cp:coreProperties>
</file>