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9BCB" w14:textId="77777777" w:rsidR="00F60224" w:rsidRPr="00F60224" w:rsidRDefault="00F60224" w:rsidP="00F60224">
      <w:pPr>
        <w:shd w:val="clear" w:color="auto" w:fill="FFFFFF"/>
        <w:spacing w:after="0" w:line="240" w:lineRule="auto"/>
        <w:rPr>
          <w:rFonts w:ascii="Arial" w:eastAsia="Times New Roman" w:hAnsi="Arial" w:cs="Arial"/>
          <w:color w:val="222222"/>
          <w:sz w:val="24"/>
          <w:szCs w:val="24"/>
        </w:rPr>
      </w:pPr>
      <w:r w:rsidRPr="00F60224">
        <w:rPr>
          <w:rFonts w:ascii="Arial" w:eastAsia="Times New Roman" w:hAnsi="Arial" w:cs="Arial"/>
          <w:b/>
          <w:bCs/>
          <w:color w:val="000000"/>
          <w:sz w:val="24"/>
          <w:szCs w:val="24"/>
        </w:rPr>
        <w:t>Subject: </w:t>
      </w:r>
      <w:r w:rsidRPr="00F60224">
        <w:rPr>
          <w:rFonts w:ascii="Arial" w:eastAsia="Times New Roman" w:hAnsi="Arial" w:cs="Arial"/>
          <w:color w:val="000000"/>
          <w:sz w:val="24"/>
          <w:szCs w:val="24"/>
        </w:rPr>
        <w:t>Don't Miss this Expert Panel Discussion on Building Successful DEI Programs</w:t>
      </w:r>
    </w:p>
    <w:p w14:paraId="60AF8AD8" w14:textId="77777777" w:rsidR="00F60224" w:rsidRPr="00F60224" w:rsidRDefault="00F60224" w:rsidP="00F60224">
      <w:pPr>
        <w:shd w:val="clear" w:color="auto" w:fill="FFFFFF"/>
        <w:spacing w:after="0" w:line="240" w:lineRule="auto"/>
        <w:rPr>
          <w:rFonts w:ascii="Arial" w:eastAsia="Times New Roman" w:hAnsi="Arial" w:cs="Arial"/>
          <w:color w:val="222222"/>
          <w:sz w:val="24"/>
          <w:szCs w:val="24"/>
        </w:rPr>
      </w:pPr>
      <w:r w:rsidRPr="00F60224">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F60224" w:rsidRPr="00F60224" w14:paraId="59CD8BF7" w14:textId="77777777" w:rsidTr="00F60224">
        <w:trPr>
          <w:jc w:val="center"/>
        </w:trPr>
        <w:tc>
          <w:tcPr>
            <w:tcW w:w="5000" w:type="pct"/>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60224" w:rsidRPr="00F60224" w14:paraId="4A04272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60224" w:rsidRPr="00F60224" w14:paraId="7F16D6D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60224" w:rsidRPr="00F60224" w14:paraId="4487993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60224" w:rsidRPr="00F60224" w14:paraId="2A8B2EDD" w14:textId="77777777">
                                <w:tc>
                                  <w:tcPr>
                                    <w:tcW w:w="0" w:type="auto"/>
                                    <w:tcMar>
                                      <w:top w:w="0" w:type="dxa"/>
                                      <w:left w:w="135" w:type="dxa"/>
                                      <w:bottom w:w="0" w:type="dxa"/>
                                      <w:right w:w="135" w:type="dxa"/>
                                    </w:tcMar>
                                    <w:hideMark/>
                                  </w:tcPr>
                                  <w:p w14:paraId="496E60FA" w14:textId="77777777" w:rsidR="00F60224" w:rsidRPr="00F60224" w:rsidRDefault="00F60224" w:rsidP="00F60224">
                                    <w:pPr>
                                      <w:spacing w:after="0" w:line="240" w:lineRule="auto"/>
                                      <w:jc w:val="center"/>
                                      <w:rPr>
                                        <w:rFonts w:ascii="Times New Roman" w:eastAsia="Times New Roman" w:hAnsi="Times New Roman" w:cs="Times New Roman"/>
                                        <w:sz w:val="24"/>
                                        <w:szCs w:val="24"/>
                                      </w:rPr>
                                    </w:pPr>
                                    <w:r w:rsidRPr="00F60224">
                                      <w:rPr>
                                        <w:rFonts w:ascii="Times New Roman" w:eastAsia="Times New Roman" w:hAnsi="Times New Roman" w:cs="Times New Roman"/>
                                        <w:noProof/>
                                        <w:color w:val="0000FF"/>
                                        <w:sz w:val="24"/>
                                        <w:szCs w:val="24"/>
                                      </w:rPr>
                                      <w:drawing>
                                        <wp:inline distT="0" distB="0" distL="0" distR="0" wp14:anchorId="3D7F6902" wp14:editId="5BEC493E">
                                          <wp:extent cx="5372100" cy="3022600"/>
                                          <wp:effectExtent l="0" t="0" r="0" b="6350"/>
                                          <wp:docPr id="3" name="m_2606402723044297053_x0000_i1026" descr="Graphical user interface, text&#10;&#10;Description automatically generated">
                                            <a:hlinkClick xmlns:a="http://schemas.openxmlformats.org/drawingml/2006/main" r:id="rId5" tgtFrame="_blank"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2606402723044297053_x0000_i1026" descr="Graphical user interface, text&#10;&#10;Description automatically generated">
                                                    <a:hlinkClick r:id="rId5" tgtFrame="_blank" tooltip="&quot;&quot; t "/>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3891982C"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bl>
                      <w:p w14:paraId="210CB209"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r w:rsidR="00F60224" w:rsidRPr="00F60224" w14:paraId="45320F8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60224" w:rsidRPr="00F60224" w14:paraId="5824EE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0224" w:rsidRPr="00F60224" w14:paraId="60686C3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0224" w:rsidRPr="00F60224" w14:paraId="02B401BF" w14:textId="77777777">
                                      <w:tc>
                                        <w:tcPr>
                                          <w:tcW w:w="0" w:type="auto"/>
                                          <w:tcMar>
                                            <w:top w:w="0" w:type="dxa"/>
                                            <w:left w:w="270" w:type="dxa"/>
                                            <w:bottom w:w="135" w:type="dxa"/>
                                            <w:right w:w="270" w:type="dxa"/>
                                          </w:tcMar>
                                          <w:hideMark/>
                                        </w:tcPr>
                                        <w:p w14:paraId="2A3BD7B5" w14:textId="77777777" w:rsidR="00F60224" w:rsidRPr="00F60224" w:rsidRDefault="00F60224" w:rsidP="00F60224">
                                          <w:pPr>
                                            <w:spacing w:after="150" w:line="293" w:lineRule="atLeast"/>
                                            <w:rPr>
                                              <w:rFonts w:ascii="Times New Roman" w:eastAsia="Times New Roman" w:hAnsi="Times New Roman" w:cs="Times New Roman"/>
                                              <w:sz w:val="24"/>
                                              <w:szCs w:val="24"/>
                                            </w:rPr>
                                          </w:pPr>
                                          <w:r w:rsidRPr="00F60224">
                                            <w:rPr>
                                              <w:rFonts w:ascii="Helvetica" w:eastAsia="Times New Roman" w:hAnsi="Helvetica" w:cs="Helvetica"/>
                                              <w:color w:val="202020"/>
                                              <w:sz w:val="24"/>
                                              <w:szCs w:val="24"/>
                                            </w:rPr>
                                            <w:t>As leaders examine their budgets and look for areas to cut costs, DEI initiatives are unfortunately some of the first to go under the microscope. However, research shows that the benefits of DEI programs far outweigh the costs—often leading to greater productivity, higher employee retention and increased profitability.</w:t>
                                          </w:r>
                                        </w:p>
                                        <w:p w14:paraId="54CF1531" w14:textId="77777777" w:rsidR="00F60224" w:rsidRPr="00F60224" w:rsidRDefault="00F60224" w:rsidP="00F60224">
                                          <w:pPr>
                                            <w:spacing w:after="150" w:line="293" w:lineRule="atLeast"/>
                                            <w:rPr>
                                              <w:rFonts w:ascii="Times New Roman" w:eastAsia="Times New Roman" w:hAnsi="Times New Roman" w:cs="Times New Roman"/>
                                              <w:sz w:val="24"/>
                                              <w:szCs w:val="24"/>
                                            </w:rPr>
                                          </w:pPr>
                                          <w:r w:rsidRPr="00F60224">
                                            <w:rPr>
                                              <w:rFonts w:ascii="Helvetica" w:eastAsia="Times New Roman" w:hAnsi="Helvetica" w:cs="Helvetica"/>
                                              <w:color w:val="202020"/>
                                              <w:sz w:val="24"/>
                                              <w:szCs w:val="24"/>
                                            </w:rPr>
                                            <w:t>Join us on </w:t>
                                          </w:r>
                                          <w:hyperlink r:id="rId7" w:tgtFrame="_blank" w:history="1">
                                            <w:r w:rsidRPr="00F60224">
                                              <w:rPr>
                                                <w:rFonts w:ascii="Helvetica" w:eastAsia="Times New Roman" w:hAnsi="Helvetica" w:cs="Helvetica"/>
                                                <w:color w:val="007C89"/>
                                                <w:sz w:val="24"/>
                                                <w:szCs w:val="24"/>
                                                <w:u w:val="single"/>
                                              </w:rPr>
                                              <w:t>February 21 at 11 AM ET</w:t>
                                            </w:r>
                                          </w:hyperlink>
                                          <w:r w:rsidRPr="00F60224">
                                            <w:rPr>
                                              <w:rFonts w:ascii="Helvetica" w:eastAsia="Times New Roman" w:hAnsi="Helvetica" w:cs="Helvetica"/>
                                              <w:color w:val="202020"/>
                                              <w:sz w:val="24"/>
                                              <w:szCs w:val="24"/>
                                            </w:rPr>
                                            <w:t xml:space="preserve"> as DEI experts Jarvis Sam, CEO of The Rainbow Disruption and former Chief DEI Officer at Nike, </w:t>
                                          </w:r>
                                          <w:proofErr w:type="spellStart"/>
                                          <w:r w:rsidRPr="00F60224">
                                            <w:rPr>
                                              <w:rFonts w:ascii="Helvetica" w:eastAsia="Times New Roman" w:hAnsi="Helvetica" w:cs="Helvetica"/>
                                              <w:color w:val="202020"/>
                                              <w:sz w:val="24"/>
                                              <w:szCs w:val="24"/>
                                            </w:rPr>
                                            <w:t>Letecia</w:t>
                                          </w:r>
                                          <w:proofErr w:type="spellEnd"/>
                                          <w:r w:rsidRPr="00F60224">
                                            <w:rPr>
                                              <w:rFonts w:ascii="Helvetica" w:eastAsia="Times New Roman" w:hAnsi="Helvetica" w:cs="Helvetica"/>
                                              <w:color w:val="202020"/>
                                              <w:sz w:val="24"/>
                                              <w:szCs w:val="24"/>
                                            </w:rPr>
                                            <w:t xml:space="preserve"> Rose, VP of Diversity, Inclusion &amp; Belonging at Canadian Tire and Dave Wilkin, CEO of 10KC explore:</w:t>
                                          </w:r>
                                        </w:p>
                                        <w:p w14:paraId="276CDBDC" w14:textId="77777777" w:rsidR="00F60224" w:rsidRPr="00F60224" w:rsidRDefault="00F60224" w:rsidP="00F60224">
                                          <w:pPr>
                                            <w:numPr>
                                              <w:ilvl w:val="0"/>
                                              <w:numId w:val="1"/>
                                            </w:numPr>
                                            <w:spacing w:after="0" w:line="293" w:lineRule="atLeast"/>
                                            <w:ind w:left="945"/>
                                            <w:rPr>
                                              <w:rFonts w:ascii="Times New Roman" w:eastAsia="Times New Roman" w:hAnsi="Times New Roman" w:cs="Times New Roman"/>
                                              <w:color w:val="202020"/>
                                              <w:sz w:val="24"/>
                                              <w:szCs w:val="24"/>
                                            </w:rPr>
                                          </w:pPr>
                                          <w:r w:rsidRPr="00F60224">
                                            <w:rPr>
                                              <w:rFonts w:ascii="Helvetica" w:eastAsia="Times New Roman" w:hAnsi="Helvetica" w:cs="Helvetica"/>
                                              <w:color w:val="202020"/>
                                              <w:sz w:val="24"/>
                                              <w:szCs w:val="24"/>
                                            </w:rPr>
                                            <w:t xml:space="preserve">The ROI of prioritizing diversity, </w:t>
                                          </w:r>
                                          <w:proofErr w:type="gramStart"/>
                                          <w:r w:rsidRPr="00F60224">
                                            <w:rPr>
                                              <w:rFonts w:ascii="Helvetica" w:eastAsia="Times New Roman" w:hAnsi="Helvetica" w:cs="Helvetica"/>
                                              <w:color w:val="202020"/>
                                              <w:sz w:val="24"/>
                                              <w:szCs w:val="24"/>
                                            </w:rPr>
                                            <w:t>equity</w:t>
                                          </w:r>
                                          <w:proofErr w:type="gramEnd"/>
                                          <w:r w:rsidRPr="00F60224">
                                            <w:rPr>
                                              <w:rFonts w:ascii="Helvetica" w:eastAsia="Times New Roman" w:hAnsi="Helvetica" w:cs="Helvetica"/>
                                              <w:color w:val="202020"/>
                                              <w:sz w:val="24"/>
                                              <w:szCs w:val="24"/>
                                            </w:rPr>
                                            <w:t xml:space="preserve"> and inclusion in the workplace</w:t>
                                          </w:r>
                                        </w:p>
                                        <w:p w14:paraId="163B3F59" w14:textId="77777777" w:rsidR="00F60224" w:rsidRPr="00F60224" w:rsidRDefault="00F60224" w:rsidP="00F60224">
                                          <w:pPr>
                                            <w:numPr>
                                              <w:ilvl w:val="0"/>
                                              <w:numId w:val="1"/>
                                            </w:numPr>
                                            <w:spacing w:after="0" w:line="293" w:lineRule="atLeast"/>
                                            <w:ind w:left="945"/>
                                            <w:rPr>
                                              <w:rFonts w:ascii="Times New Roman" w:eastAsia="Times New Roman" w:hAnsi="Times New Roman" w:cs="Times New Roman"/>
                                              <w:color w:val="202020"/>
                                              <w:sz w:val="24"/>
                                              <w:szCs w:val="24"/>
                                            </w:rPr>
                                          </w:pPr>
                                          <w:r w:rsidRPr="00F60224">
                                            <w:rPr>
                                              <w:rFonts w:ascii="Helvetica" w:eastAsia="Times New Roman" w:hAnsi="Helvetica" w:cs="Helvetica"/>
                                              <w:color w:val="202020"/>
                                              <w:sz w:val="24"/>
                                              <w:szCs w:val="24"/>
                                            </w:rPr>
                                            <w:t xml:space="preserve">Common challenges organizations face when trying to use their DEI budgets </w:t>
                                          </w:r>
                                          <w:proofErr w:type="gramStart"/>
                                          <w:r w:rsidRPr="00F60224">
                                            <w:rPr>
                                              <w:rFonts w:ascii="Helvetica" w:eastAsia="Times New Roman" w:hAnsi="Helvetica" w:cs="Helvetica"/>
                                              <w:color w:val="202020"/>
                                              <w:sz w:val="24"/>
                                              <w:szCs w:val="24"/>
                                            </w:rPr>
                                            <w:t>effectively</w:t>
                                          </w:r>
                                          <w:proofErr w:type="gramEnd"/>
                                        </w:p>
                                        <w:p w14:paraId="79F9E430" w14:textId="77777777" w:rsidR="00F60224" w:rsidRPr="00F60224" w:rsidRDefault="00F60224" w:rsidP="00F60224">
                                          <w:pPr>
                                            <w:numPr>
                                              <w:ilvl w:val="0"/>
                                              <w:numId w:val="1"/>
                                            </w:numPr>
                                            <w:spacing w:after="0" w:line="293" w:lineRule="atLeast"/>
                                            <w:ind w:left="945"/>
                                            <w:rPr>
                                              <w:rFonts w:ascii="Times New Roman" w:eastAsia="Times New Roman" w:hAnsi="Times New Roman" w:cs="Times New Roman"/>
                                              <w:color w:val="202020"/>
                                              <w:sz w:val="24"/>
                                              <w:szCs w:val="24"/>
                                            </w:rPr>
                                          </w:pPr>
                                          <w:r w:rsidRPr="00F60224">
                                            <w:rPr>
                                              <w:rFonts w:ascii="Helvetica" w:eastAsia="Times New Roman" w:hAnsi="Helvetica" w:cs="Helvetica"/>
                                              <w:color w:val="202020"/>
                                              <w:sz w:val="24"/>
                                              <w:szCs w:val="24"/>
                                            </w:rPr>
                                            <w:t>Strategies for building measurable DEI programs that deliver positive business outcomes</w:t>
                                          </w:r>
                                        </w:p>
                                      </w:tc>
                                    </w:tr>
                                  </w:tbl>
                                  <w:p w14:paraId="4EB3BD0D"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bl>
                            <w:p w14:paraId="210BAE28"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bl>
                      <w:p w14:paraId="1BEDDA81" w14:textId="77777777" w:rsidR="00F60224" w:rsidRPr="00F60224" w:rsidRDefault="00F60224" w:rsidP="00F60224">
                        <w:pPr>
                          <w:spacing w:after="0" w:line="240" w:lineRule="auto"/>
                          <w:rPr>
                            <w:rFonts w:ascii="Times New Roman" w:eastAsia="Times New Roman" w:hAnsi="Times New Roman" w:cs="Times New Roman"/>
                            <w:sz w:val="24"/>
                            <w:szCs w:val="24"/>
                          </w:rPr>
                        </w:pPr>
                        <w:r w:rsidRPr="00F6022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F60224" w:rsidRPr="00F60224" w14:paraId="4A044240" w14:textId="77777777">
                          <w:tc>
                            <w:tcPr>
                              <w:tcW w:w="0" w:type="auto"/>
                              <w:tcMar>
                                <w:top w:w="0" w:type="dxa"/>
                                <w:left w:w="270" w:type="dxa"/>
                                <w:bottom w:w="270" w:type="dxa"/>
                                <w:right w:w="270" w:type="dxa"/>
                              </w:tcMar>
                              <w:hideMark/>
                            </w:tcPr>
                            <w:tbl>
                              <w:tblPr>
                                <w:tblW w:w="0" w:type="auto"/>
                                <w:jc w:val="center"/>
                                <w:shd w:val="clear" w:color="auto" w:fill="51928B"/>
                                <w:tblCellMar>
                                  <w:left w:w="0" w:type="dxa"/>
                                  <w:right w:w="0" w:type="dxa"/>
                                </w:tblCellMar>
                                <w:tblLook w:val="04A0" w:firstRow="1" w:lastRow="0" w:firstColumn="1" w:lastColumn="0" w:noHBand="0" w:noVBand="1"/>
                              </w:tblPr>
                              <w:tblGrid>
                                <w:gridCol w:w="2314"/>
                              </w:tblGrid>
                              <w:tr w:rsidR="00F60224" w:rsidRPr="00F60224" w14:paraId="653A264B" w14:textId="77777777">
                                <w:trPr>
                                  <w:jc w:val="center"/>
                                </w:trPr>
                                <w:tc>
                                  <w:tcPr>
                                    <w:tcW w:w="0" w:type="auto"/>
                                    <w:shd w:val="clear" w:color="auto" w:fill="51928B"/>
                                    <w:tcMar>
                                      <w:top w:w="270" w:type="dxa"/>
                                      <w:left w:w="270" w:type="dxa"/>
                                      <w:bottom w:w="270" w:type="dxa"/>
                                      <w:right w:w="270" w:type="dxa"/>
                                    </w:tcMar>
                                    <w:vAlign w:val="center"/>
                                    <w:hideMark/>
                                  </w:tcPr>
                                  <w:p w14:paraId="0EE43E63" w14:textId="77777777" w:rsidR="00F60224" w:rsidRPr="00F60224" w:rsidRDefault="00F60224" w:rsidP="00F60224">
                                    <w:pPr>
                                      <w:spacing w:after="0" w:line="240" w:lineRule="auto"/>
                                      <w:jc w:val="center"/>
                                      <w:rPr>
                                        <w:rFonts w:ascii="Times New Roman" w:eastAsia="Times New Roman" w:hAnsi="Times New Roman" w:cs="Times New Roman"/>
                                        <w:sz w:val="24"/>
                                        <w:szCs w:val="24"/>
                                      </w:rPr>
                                    </w:pPr>
                                    <w:hyperlink r:id="rId8" w:tgtFrame="_blank" w:tooltip="Save Your Spot" w:history="1">
                                      <w:r w:rsidRPr="00F60224">
                                        <w:rPr>
                                          <w:rFonts w:ascii="Arial" w:eastAsia="Times New Roman" w:hAnsi="Arial" w:cs="Arial"/>
                                          <w:b/>
                                          <w:bCs/>
                                          <w:color w:val="FFFFFF"/>
                                          <w:sz w:val="24"/>
                                          <w:szCs w:val="24"/>
                                          <w:u w:val="single"/>
                                        </w:rPr>
                                        <w:t>Save Your Spot</w:t>
                                      </w:r>
                                    </w:hyperlink>
                                  </w:p>
                                </w:tc>
                              </w:tr>
                            </w:tbl>
                            <w:p w14:paraId="02DBEC48" w14:textId="77777777" w:rsidR="00F60224" w:rsidRPr="00F60224" w:rsidRDefault="00F60224" w:rsidP="00F60224">
                              <w:pPr>
                                <w:spacing w:after="0" w:line="240" w:lineRule="auto"/>
                                <w:jc w:val="center"/>
                                <w:rPr>
                                  <w:rFonts w:ascii="Times New Roman" w:eastAsia="Times New Roman" w:hAnsi="Times New Roman" w:cs="Times New Roman"/>
                                  <w:sz w:val="24"/>
                                  <w:szCs w:val="24"/>
                                </w:rPr>
                              </w:pPr>
                            </w:p>
                          </w:tc>
                        </w:tr>
                      </w:tbl>
                      <w:p w14:paraId="206E5EA8"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r w:rsidR="00F60224" w:rsidRPr="00F60224" w14:paraId="1C95042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60224" w:rsidRPr="00F60224" w14:paraId="33EFC359" w14:textId="77777777" w:rsidTr="00F60224">
                          <w:tc>
                            <w:tcPr>
                              <w:tcW w:w="0" w:type="auto"/>
                              <w:tcMar>
                                <w:top w:w="135" w:type="dxa"/>
                                <w:left w:w="0" w:type="dxa"/>
                                <w:bottom w:w="0" w:type="dxa"/>
                                <w:right w:w="0" w:type="dxa"/>
                              </w:tcMar>
                            </w:tcPr>
                            <w:p w14:paraId="70096836"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bl>
                      <w:p w14:paraId="1025FE2F" w14:textId="77777777" w:rsidR="00F60224" w:rsidRPr="00F60224" w:rsidRDefault="00F60224" w:rsidP="00F60224">
                        <w:pPr>
                          <w:spacing w:after="0" w:line="240" w:lineRule="auto"/>
                          <w:rPr>
                            <w:rFonts w:ascii="Times New Roman" w:eastAsia="Times New Roman" w:hAnsi="Times New Roman" w:cs="Times New Roman"/>
                            <w:sz w:val="24"/>
                            <w:szCs w:val="24"/>
                          </w:rPr>
                        </w:pPr>
                      </w:p>
                    </w:tc>
                  </w:tr>
                </w:tbl>
                <w:p w14:paraId="1BCE078B" w14:textId="77777777" w:rsidR="00F60224" w:rsidRPr="00F60224" w:rsidRDefault="00F60224" w:rsidP="00F60224">
                  <w:pPr>
                    <w:spacing w:after="0" w:line="240" w:lineRule="auto"/>
                    <w:jc w:val="center"/>
                    <w:rPr>
                      <w:rFonts w:ascii="Times New Roman" w:eastAsia="Times New Roman" w:hAnsi="Times New Roman" w:cs="Times New Roman"/>
                      <w:sz w:val="24"/>
                      <w:szCs w:val="24"/>
                    </w:rPr>
                  </w:pPr>
                </w:p>
              </w:tc>
            </w:tr>
          </w:tbl>
          <w:p w14:paraId="1C5DE958" w14:textId="77777777" w:rsidR="00F60224" w:rsidRPr="00F60224" w:rsidRDefault="00F60224" w:rsidP="00F60224">
            <w:pPr>
              <w:spacing w:after="0" w:line="240" w:lineRule="auto"/>
              <w:jc w:val="center"/>
              <w:rPr>
                <w:rFonts w:ascii="Times New Roman" w:eastAsia="Times New Roman" w:hAnsi="Times New Roman" w:cs="Times New Roman"/>
                <w:sz w:val="24"/>
                <w:szCs w:val="24"/>
              </w:rPr>
            </w:pPr>
          </w:p>
        </w:tc>
      </w:tr>
    </w:tbl>
    <w:p w14:paraId="4736166A"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B6E1B"/>
    <w:multiLevelType w:val="multilevel"/>
    <w:tmpl w:val="973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72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24"/>
    <w:rsid w:val="002D4C78"/>
    <w:rsid w:val="0034427C"/>
    <w:rsid w:val="00423573"/>
    <w:rsid w:val="00644730"/>
    <w:rsid w:val="00CD1BC8"/>
    <w:rsid w:val="00DC55FB"/>
    <w:rsid w:val="00F6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90BF"/>
  <w15:chartTrackingRefBased/>
  <w15:docId w15:val="{99AC697D-F289-418D-AC34-118D83E9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2328">
      <w:bodyDiv w:val="1"/>
      <w:marLeft w:val="0"/>
      <w:marRight w:val="0"/>
      <w:marTop w:val="0"/>
      <w:marBottom w:val="0"/>
      <w:divBdr>
        <w:top w:val="none" w:sz="0" w:space="0" w:color="auto"/>
        <w:left w:val="none" w:sz="0" w:space="0" w:color="auto"/>
        <w:bottom w:val="none" w:sz="0" w:space="0" w:color="auto"/>
        <w:right w:val="none" w:sz="0" w:space="0" w:color="auto"/>
      </w:divBdr>
      <w:divsChild>
        <w:div w:id="2129353976">
          <w:marLeft w:val="0"/>
          <w:marRight w:val="0"/>
          <w:marTop w:val="0"/>
          <w:marBottom w:val="0"/>
          <w:divBdr>
            <w:top w:val="single" w:sz="8" w:space="3" w:color="B5C4DF"/>
            <w:left w:val="none" w:sz="0" w:space="0" w:color="auto"/>
            <w:bottom w:val="none" w:sz="0" w:space="0" w:color="auto"/>
            <w:right w:val="none" w:sz="0" w:space="0" w:color="auto"/>
          </w:divBdr>
        </w:div>
        <w:div w:id="1037311301">
          <w:marLeft w:val="0"/>
          <w:marRight w:val="0"/>
          <w:marTop w:val="0"/>
          <w:marBottom w:val="0"/>
          <w:divBdr>
            <w:top w:val="none" w:sz="0" w:space="0" w:color="auto"/>
            <w:left w:val="none" w:sz="0" w:space="0" w:color="auto"/>
            <w:bottom w:val="none" w:sz="0" w:space="0" w:color="auto"/>
            <w:right w:val="none" w:sz="0" w:space="0" w:color="auto"/>
          </w:divBdr>
        </w:div>
        <w:div w:id="950940674">
          <w:marLeft w:val="0"/>
          <w:marRight w:val="0"/>
          <w:marTop w:val="0"/>
          <w:marBottom w:val="0"/>
          <w:divBdr>
            <w:top w:val="none" w:sz="0" w:space="0" w:color="auto"/>
            <w:left w:val="none" w:sz="0" w:space="0" w:color="auto"/>
            <w:bottom w:val="none" w:sz="0" w:space="0" w:color="auto"/>
            <w:right w:val="none" w:sz="0" w:space="0" w:color="auto"/>
          </w:divBdr>
          <w:divsChild>
            <w:div w:id="1602837555">
              <w:marLeft w:val="0"/>
              <w:marRight w:val="0"/>
              <w:marTop w:val="0"/>
              <w:marBottom w:val="0"/>
              <w:divBdr>
                <w:top w:val="none" w:sz="0" w:space="0" w:color="auto"/>
                <w:left w:val="none" w:sz="0" w:space="0" w:color="auto"/>
                <w:bottom w:val="none" w:sz="0" w:space="0" w:color="auto"/>
                <w:right w:val="none" w:sz="0" w:space="0" w:color="auto"/>
              </w:divBdr>
              <w:divsChild>
                <w:div w:id="2505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e.us20.list-manage.com/track/click?u=da7bea9007d4f835787b4439b&amp;id=f8354b842d&amp;e=96a625a509" TargetMode="External"/><Relationship Id="rId3" Type="http://schemas.openxmlformats.org/officeDocument/2006/relationships/settings" Target="settings.xml"/><Relationship Id="rId7" Type="http://schemas.openxmlformats.org/officeDocument/2006/relationships/hyperlink" Target="https://achievee.us20.list-manage.com/track/click?u=da7bea9007d4f835787b4439b&amp;id=42f679ff73&amp;e=96a625a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chievee.us20.list-manage.com/track/click?u=da7bea9007d4f835787b4439b&amp;id=fcf054ee7f&amp;e=96a625a5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2023-02-18T01:11:00Z</dcterms:created>
  <dcterms:modified xsi:type="dcterms:W3CDTF">2023-02-18T01:12:00Z</dcterms:modified>
</cp:coreProperties>
</file>